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V14, hydrodynamique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Graf, Walter Hans/ Altinakar, Mustafa Siddik/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2880742927</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mécanique de fluide/ écoulement incompressible/ </w:t>
            </w:r>
          </w:p>
        </w:tc>
      </w:tr>
    </w:tbl>
    <w:p>
      <w:pPr>
        <w:pStyle w:val="Heading3"/>
      </w:pPr>
      <w:r>
        <w:t>Résumé :</w:t>
      </w:r>
    </w:p>
    <w:p>
      <w:r>
        <w:t>L'hydrodynamique est considérée ici comme la mécanique des fluides visqueux, pratiquement incompressibles; elle est présentée en insistant sur la phase liquide et plus particulièrement sur l'eau, et recouvre entre autres les domaines de l'hydraulique, de l'hydrologie, de l'océanographie. Les lois de l'hydrodynamique régissent et expliquent beaucoup de phénomènes naturels et technologiques , qu'il s'agisse par exemple du mouvement des fluides dans les êtres vivants ou dans les plantes, de l'écoulement des liquides à travers le sol et la roche, dans les rivières, lacs ou océans, des objets se déplaçant à travers un fluide, ou encore de la gestion et du traitement de nos ressources en 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