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structures métalliques selon l'Eurocode 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Morel, Jean/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331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2212118198</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genie civil/ structure métallique/ </w:t>
            </w:r>
          </w:p>
        </w:tc>
      </w:tr>
    </w:tbl>
    <w:p>
      <w:pPr>
        <w:pStyle w:val="Heading3"/>
      </w:pPr>
      <w:r>
        <w:t>Résumé :</w:t>
      </w:r>
    </w:p>
    <w:p>
      <w:r>
        <w:t>Avant 1993, la conception et le calcul des constructions métalliques étaient régis par diverses réglementations ; aujourd'hui, une nouvelle norme européenne est entrée en vigueur et impose, en remplacement de ces divers et précédents textes, un texte unique : l'EUROCODE 3. Aussi, cet ouvrage traitant de la nouvelle réglementation est à la fois : * un traité théorique, qui regroupe les calculs fondamentaux des structures en acier, à partir des données fondamentales de la résistance des matériaux et de la mécanique des solides ; * un traité pratique et concret, qui comporte systématiquement des applications et des exemples de calculs détaillés de pièces ou d'ouvrages, établis sur la base du nouveau règlement européen EUROCODE 3 * un support pédagogique pour l'enseignement, écoles d'ingénieurs, IUT, BTS, écoles d'architecture, etc. ; * un outil de travail et de réflexion pour les professionnels de la construction ; * un guide qui souligne les points et les dispositions, exigeant une attention toute particulière, qui met en garde contre les risques et les désordres encourus, notamment en ce qui concerne les assemblages et les phénomènes d'instabilité (flambement, déversement, voilement) qui demeurent des pôles névralgiques de toutes constructions métalliques.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