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L'analyse du sol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Pansu, Marc/ Gautheyrou, Jacques/ </w:t>
            </w:r>
          </w:p>
        </w:tc>
      </w:tr>
      <w:tr>
        <w:trPr>
          <w:trHeight w:val="567"/>
        </w:trPr>
        <w:tc>
          <w:tcPr>
            <w:tcW w:type="dxa" w:w="3000"/>
          </w:tcPr>
          <w:p>
            <w:r>
              <w:t>Adresse bib.</w:t>
            </w:r>
          </w:p>
        </w:tc>
        <w:tc>
          <w:tcPr>
            <w:tcW w:type="dxa" w:w="7000"/>
          </w:tcPr>
          <w:p>
            <w:r>
              <w:t xml:space="preserve">Springer/ </w:t>
            </w:r>
          </w:p>
        </w:tc>
      </w:tr>
      <w:tr>
        <w:trPr>
          <w:trHeight w:val="567"/>
        </w:trPr>
        <w:tc>
          <w:tcPr>
            <w:tcW w:type="dxa" w:w="3000"/>
          </w:tcPr>
          <w:p>
            <w:r>
              <w:t>Nombre de Pages</w:t>
            </w:r>
          </w:p>
        </w:tc>
        <w:tc>
          <w:tcPr>
            <w:tcW w:type="dxa" w:w="7000"/>
          </w:tcPr>
          <w:p>
            <w:r>
              <w:t>XIX-993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2287597743</w:t>
            </w:r>
          </w:p>
        </w:tc>
      </w:tr>
      <w:tr>
        <w:trPr>
          <w:trHeight w:val="567"/>
        </w:trPr>
        <w:tc>
          <w:tcPr>
            <w:tcW w:type="dxa" w:w="3000"/>
          </w:tcPr>
          <w:p>
            <w:r>
              <w:t>Thème</w:t>
            </w:r>
          </w:p>
        </w:tc>
        <w:tc>
          <w:tcPr>
            <w:tcW w:type="dxa" w:w="7000"/>
          </w:tcPr>
          <w:p>
            <w:r>
              <w:t>Agriculture,agronomie et  techniques connexes</w:t>
            </w:r>
          </w:p>
        </w:tc>
      </w:tr>
      <w:tr>
        <w:trPr>
          <w:trHeight w:val="567"/>
        </w:trPr>
        <w:tc>
          <w:tcPr>
            <w:tcW w:type="dxa" w:w="3000"/>
          </w:tcPr>
          <w:p>
            <w:r>
              <w:t>Classification(s)</w:t>
            </w:r>
          </w:p>
        </w:tc>
        <w:tc>
          <w:tcPr>
            <w:tcW w:type="dxa" w:w="7000"/>
          </w:tcPr>
          <w:p>
            <w:r>
              <w:t xml:space="preserve">Agriculture, agronomie et techniques connexes (culture des plantes, exploitation de la faune et de la flore, généralités, ouvrages généraux et interdisciplinaires sur les plantes cultivées ; ouvrages interdisciplinaires sur les exploitations agricole/ </w:t>
            </w:r>
          </w:p>
        </w:tc>
      </w:tr>
      <w:tr>
        <w:trPr>
          <w:trHeight w:val="567"/>
        </w:trPr>
        <w:tc>
          <w:tcPr>
            <w:tcW w:type="dxa" w:w="3000"/>
          </w:tcPr>
          <w:p>
            <w:r>
              <w:t>Sujet(s)</w:t>
            </w:r>
          </w:p>
        </w:tc>
        <w:tc>
          <w:tcPr>
            <w:tcW w:type="dxa" w:w="7000"/>
          </w:tcPr>
          <w:p>
            <w:r>
              <w:t xml:space="preserve">sols/ analyse/ </w:t>
            </w:r>
          </w:p>
        </w:tc>
      </w:tr>
    </w:tbl>
    <w:p>
      <w:pPr>
        <w:pStyle w:val="Heading3"/>
      </w:pPr>
      <w:r>
        <w:t>Résumé :</w:t>
      </w:r>
    </w:p>
    <w:p>
      <w:r>
        <w:t>cet ouvrage est un guide de référence pour les choix méthodologiques puis pour la mise en œuvre des nombreuses méthodes, normalisées ou non, de l'analyse du sol. Il synthétise une multitude d'informations techniques dans des protocoles, tableaux, formules, modèles de spectres, chromatogrammes et autres diagrammes analytiques. Les modes opératoires sont diversifiés, depuis les tests les plus simples jusqu'aux déterminations les plus complexes - physicochimie structurale des édifices minéralogiques et organiques, éléments échangeables, potentiellement disponibles et totaux, pesticides et polluants, éléments traces et isotopes. Outil de base, il sera particulièrement utile aux chercheurs, ingénieurs, techniciens, professeurs et étudiants spécialisés en pédologie, agronomie, sciences de la terre et de l'environnement, ainsi qu'aux disciplines connexes telles que physico-chimie analytique, géologie, hydrologie, écologie, climatologie, génie civil et industries associées aux sols.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