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Antennes filaires et antennes a surfaces rayonnantes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Zerrouk, Sidi Ali Mebarek/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187-190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 de rayonnement/ température de bruit/ </w:t>
            </w:r>
          </w:p>
        </w:tc>
      </w:tr>
    </w:tbl>
    <w:p>
      <w:pPr>
        <w:pStyle w:val="Heading3"/>
      </w:pPr>
      <w:r>
        <w:t>Résumé :</w:t>
      </w:r>
    </w:p>
    <w:p>
      <w:r>
        <w:t>Les anten­nes filaires (tels que dipôles, monopôles, hélices) sont constituées de conducteurs fins parcourus par un courant, rayonnant principalement selon la géométrie du fil, souvent simples et omnidirectionnelles.</w:t>
        <w:br/>
        <w:br/>
        <w:t>Ecole Nationale PolytechniqueLes anten­nes à surfaces rayonnantes (ou « ouvertures »/«patchs»/«antennes planes») sont des structures de type surface exploitable – plan métallique, ouverture de guide d’ondes, ou élément imprimé – qui rayonnent via l’ensemble de cette surface, permettent un contrôle du faisceau, une plus grande directivité et une intégration compacte. techniques-ingenieur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