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arbres fruitiers et forestiers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colloques / INRA(N°:None)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273800623X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sélection variétale/ sylviculture/ biomasse aérienne/ </w:t>
            </w:r>
          </w:p>
        </w:tc>
      </w:tr>
    </w:tbl>
    <w:p>
      <w:pPr>
        <w:pStyle w:val="Heading3"/>
      </w:pPr>
      <w:r>
        <w:t>Résumé :</w:t>
      </w:r>
    </w:p>
    <w:p>
      <w:r>
        <w:t>*Résumé pertinent : Architecture des arbres fruitiers et forestiers**</w:t>
        <w:br/>
        <w:br/>
        <w:t>L’architecture des arbres étudie la structure spatiale et temporelle de l’arbre :</w:t>
        <w:br/>
        <w:br/>
        <w:t>comment les axes, branches et rameaux se développent et interagissent au cours du temps.</w:t>
        <w:br/>
        <w:br/>
        <w:t>Elle relie la forme visible à la physiologie, à la productivité et à la longévité des arbres,</w:t>
        <w:br/>
        <w:br/>
        <w:t>qu’ils soient forestiers ou fruitiers.</w:t>
        <w:br/>
        <w:br/>
        <w:t>1. **Définition et principes**</w:t>
        <w:br/>
        <w:br/>
        <w:t>- L’architecture végétale décrit la morphologie et la dynamique des axes aériens et racinaires.</w:t>
        <w:br/>
        <w:br/>
        <w:t>- Elle repose sur des unités architecturales qui se répètent (par ex. rameaux longs explorateurs et</w:t>
        <w:br/>
        <w:br/>
        <w:t>courts d’exploitation).</w:t>
        <w:br/>
        <w:br/>
        <w:t>- Chaque espèce possède une séquence architecturale de référence, modulée par</w:t>
        <w:br/>
        <w:br/>
        <w:t>l’environnement.</w:t>
        <w:br/>
        <w:br/>
        <w:t>2. **Arbres forestiers**</w:t>
        <w:br/>
        <w:br/>
        <w:t>- Leur architecture varie selon les stades ontogéniques (jeune, adulte, sénescent).</w:t>
        <w:br/>
        <w:br/>
        <w:t>- Les marqueurs architecturaux (forme du houppier, densité des branches, réitérations) servent à</w:t>
        <w:br/>
        <w:br/>
        <w:t>diagnostiquer l’état de développement, la vigueur et les traumatismes passés.</w:t>
        <w:br/>
        <w:br/>
        <w:t>- L’étude architecturale aide à prévoir la croissance, la compétition et la réaction aux interventions</w:t>
        <w:br/>
        <w:br/>
        <w:t>sylvicoles ou au changement climatique.</w:t>
        <w:br/>
        <w:br/>
        <w:t>3. **Arbres fruitiers**</w:t>
        <w:br/>
        <w:br/>
        <w:t>- L’architecture influence directement la productivité et la qualité des fruits.</w:t>
        <w:br/>
        <w:br/>
        <w:t>- Les formes (axe, gobelet, cordon, espalier) sont choisies pour optimiser la lumière, la ventilation et</w:t>
        <w:br/>
        <w:br/>
        <w:t>l’équilibre vigueur/production.</w:t>
        <w:br/>
        <w:br/>
        <w:t>- L’analyse architecturale aide à sélectionner les variétés selon leur aptitude au “retour à fruit” et</w:t>
        <w:br/>
        <w:br/>
        <w:t>leur comportement en taille.</w:t>
        <w:br/>
        <w:br/>
        <w:t>4. **Applications**</w:t>
        <w:br/>
        <w:br/>
        <w:t>- En foresterie : diagnostic de vigueur et de stabilité, adaptation de la gestion (éclaircie, coupe,</w:t>
        <w:br/>
        <w:br/>
        <w:t>sylviculture raisonnée).</w:t>
        <w:br/>
        <w:br/>
        <w:t>- En arboriculture : conduite des formes fruitières, choix des charpentières, maîtrise des flux de</w:t>
        <w:br/>
        <w:br/>
        <w:t>sève et de la lumière.</w:t>
        <w:br/>
        <w:br/>
        <w:t>5. **Enjeux et perspectives**</w:t>
        <w:br/>
        <w:br/>
        <w:t>- L’approche architecturale permet de mieux comprendre les interactions entre génétique et</w:t>
        <w:br/>
        <w:br/>
        <w:t>environnement.</w:t>
        <w:br/>
        <w:br/>
        <w:t>- Elle offre un outil de diagnostic et de prévision pour adapter les pratiques de gestion aux</w:t>
        <w:br/>
        <w:br/>
        <w:t>changements environnementaux.</w:t>
        <w:br/>
        <w:br/>
        <w:t>- En fruiticulture, elle soutient la sélection variétale et la conception de systèmes plus durables.</w:t>
        <w:br/>
        <w:br/>
        <w:t>**Conclusion**</w:t>
        <w:br/>
        <w:br/>
        <w:t>L’étude de l’architecture des arbres, qu’ils soient forestiers ou fruitiers, constitue un cadre intégré</w:t>
        <w:br/>
        <w:br/>
        <w:t>reliant la forme, la fonction et la gestion.</w:t>
        <w:br/>
        <w:br/>
        <w:t>Elle aide à diagnostiquer, prévoir et orienter la croissance des arbres dans des contextes de</w:t>
        <w:br/>
        <w:br/>
        <w:t>production ou de conservation.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