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toko romance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Buruma, Ian/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A memoir(N°:None)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9781101981436</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Tokyo/ Japon contemporain/ </w:t>
            </w:r>
          </w:p>
        </w:tc>
      </w:tr>
    </w:tbl>
    <w:p>
      <w:pPr>
        <w:pStyle w:val="Heading3"/>
      </w:pPr>
      <w:r>
        <w:t>Résumé :</w:t>
      </w:r>
    </w:p>
    <w:p>
      <w:r>
        <w:t>Ian Buruma arrive à Tokyo en 1975 à l’âge de 23 ans, avec l’idée d’étudier le cinéma mais se retrouve plongé dans la scène avant-garde, les théâtres underground, la vie nocturne et l’art expérimental japonais. Il explore la ville en pleine mutation économique, se lie avec des artistes, des expatriés, immergé dans l’érotisme, le grotesque, l’absurde les courants évoqués : ero-guro-nansensu et vit une vie de « gaijin » conscient de son statut d’étranger. Au fil des années, Tokyo devient pour lui un lieu de transformation personnelle : culturellement, artistiquement, émotionnellement, et il finit par accepter qu’il restera toujours « à l’extérieur » de ce vaste monde japonais.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