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diodes modernes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Ramirez, Volta/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Modules Teccart. Semi-conducteurs(N°:None)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2040113398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diode de protection/ caractéristique limite/ </w:t>
            </w:r>
          </w:p>
        </w:tc>
      </w:tr>
    </w:tbl>
    <w:p>
      <w:pPr>
        <w:pStyle w:val="Heading3"/>
      </w:pPr>
      <w:r>
        <w:t>Résumé :</w:t>
      </w:r>
    </w:p>
    <w:p>
      <w:r>
        <w:t>Les Diodes modernes : de la théorie à l’utilisation explore les principes fondamentaux des diodes, leur fonctionnement et leurs applications variées dans les technologies contemporaines, mettant en lumière leur rôle essentiel dans l’électronique moderne, des circuits de redressement aux dispositifs avancés comme les LED et les diodes laser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