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Rencontres Forestiers-chercheurs en forêt méditerranéenne, [La Grande-Motte, France, 6-7 octobre 1992]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Oswald, Helfried/ Laboratoire de recherches forestières méditerranéennes (Avignon)/ Office national des forêts (France)/ Rencontres Forestiers-chercheurs en forêt méditerranéenne/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colloques / INRA(N°:63)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2738005187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Foresterie/ Méditerranée (région)/ </w:t>
            </w:r>
          </w:p>
        </w:tc>
      </w:tr>
    </w:tbl>
    <w:p>
      <w:pPr>
        <w:pStyle w:val="Heading3"/>
      </w:pPr>
      <w:r>
        <w:t>Résumé :</w:t>
      </w:r>
    </w:p>
    <w:p>
      <w:r>
        <w:t>le colloque a mis en lumière que la gestion durable des forêts méditerranéennes nécessite une approche **intégrée**, combinant la connaissance écologique, la sylviculture adaptée et une gouvernance impliquant chercheurs, praticiens et gestionnaires.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