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Facteurs limitant la fixation symbiotique de l'azote dans le Bassin méditerranéen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Drevon, Jean Jacques/ Institut national de la recherche agronomique (France)/ </w:t>
            </w:r>
          </w:p>
        </w:tc>
      </w:tr>
      <w:tr>
        <w:trPr>
          <w:trHeight w:val="567"/>
        </w:trPr>
        <w:tc>
          <w:tcPr>
            <w:tcW w:type="dxa" w:w="3000"/>
          </w:tcPr>
          <w:p>
            <w:r>
              <w:t>Adresse bib.</w:t>
            </w:r>
          </w:p>
        </w:tc>
        <w:tc>
          <w:tcPr>
            <w:tcW w:type="dxa" w:w="7000"/>
          </w:tcPr>
          <w:p>
            <w:r>
              <w:t xml:space="preserve">INRA/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de l'INRA(N°:77)</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2738006515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Méditerranée (région)/ Fixation/ Fabacées/ </w:t>
            </w:r>
          </w:p>
        </w:tc>
      </w:tr>
    </w:tbl>
    <w:p>
      <w:pPr>
        <w:pStyle w:val="Heading3"/>
      </w:pPr>
      <w:r>
        <w:t>Résumé :</w:t>
      </w:r>
    </w:p>
    <w:p>
      <w:r>
        <w:t>Facteurs limitant la fixation symbiotique de l'azote dans le contexte du bassin méditerranéen. Il s'agissait d'un événement scientifique organisé par l'INRA où des experts ont échangé sur ce processus biologique essentiel à la fertilité des sols de cette région spécifique. Les discussions ont probablement couvert des aspects liés aux conditions environnementales locales comme la sécheresse ou la nature des sols qui peuvent freiner la symbiose entre les légumineuses et les bactéries fixatrices d'azote.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