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japanization of modernity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Suter, Rebecca/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Harvard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9780674060760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murakami haruki/ translated Japanese/ </w:t>
            </w:r>
          </w:p>
        </w:tc>
      </w:tr>
    </w:tbl>
    <w:p>
      <w:pPr>
        <w:pStyle w:val="Heading3"/>
      </w:pPr>
      <w:r>
        <w:t>Résumé :</w:t>
      </w:r>
    </w:p>
    <w:p>
      <w:r>
        <w:t>Murakami Haruki is perhaps the best-known and most widely translated Japanese author of his generation. Despite Murakami's critical and commercial success, particularly in the United States, his role as a mediator between Japanese and American literature and culture is seldom discussed.</w:t>
        <w:br/>
        <w:br/>
        <w:br/>
        <w:br/>
        <w:t>Bringing a comparative perspective to the study of Murakami's fiction, Rebecca Suter complicates our understanding of the author's oeuvre and highlights his contributions not only as a popular writer but also as a cultural critic on both sides of the Pacific. Suter concentrates on Murakami's short stories--less known in the West but equally worthy of critical attention--as sites of some of the author's bolder experiments in manipulating literary (and everyday) language, honing cross-cultural allusions, and crafting metafictional techniques. This study scrutinizes Murakami's fictional worlds and their extraliterary contexts through a range of discursive lenses: modernity and postmodernity, universalism and particularism, imperialism and nationalism, Orientalism and globalization.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