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d'arboriculture fruitière. V3, Pêcher, prunier, cerisier, abricotier, amandier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Bretaudeau,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Techniques Horticoles Spécialisées(N°:None)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Arboriculture fruitière/ </w:t>
            </w:r>
          </w:p>
        </w:tc>
      </w:tr>
    </w:tbl>
    <w:p>
      <w:pPr>
        <w:pStyle w:val="Heading3"/>
      </w:pPr>
      <w:r>
        <w:t>Résumé :</w:t>
      </w:r>
    </w:p>
    <w:p>
      <w:r>
        <w:t>Fiches descriptives des principaux arbres fruitiers : origine, caractères botaniques (rameaux, feuilles, fleurs, fruits), multiplication et conduite de culture, maladies et ravageurs.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