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Freeman, W.H./ Bracegirdle, B./ Souchon,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Placenta/ gamétogenèse/ </w:t>
            </w:r>
          </w:p>
        </w:tc>
      </w:tr>
    </w:tbl>
    <w:p>
      <w:pPr>
        <w:pStyle w:val="Heading3"/>
      </w:pPr>
      <w:r>
        <w:t>Résumé :</w:t>
      </w:r>
    </w:p>
    <w:p>
      <w:r>
        <w:t>Atlas d’embryologie** L’Atlas d’embryologie est un ouvrage de référence qui illustre les</w:t>
        <w:br/>
        <w:br/>
        <w:t>étapes du développement embryonnaire chez les vertébrés et l’homme, depuis la fécondation</w:t>
        <w:br/>
        <w:br/>
        <w:t>jusqu’à la formation des organes et systèmes. Il associe des planches anatomiques détaillées à</w:t>
        <w:br/>
        <w:br/>
        <w:t>des explications synthétiques sur les processus morphogénétiques.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