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Représentations de l'architecture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Balducci, Valter/ Boone, Véronique/ Chesneau, Isabelle/ Cytlak, Katarzyna/ </w:t>
            </w:r>
          </w:p>
        </w:tc>
      </w:tr>
      <w:tr>
        <w:trPr>
          <w:trHeight w:val="567"/>
        </w:trPr>
        <w:tc>
          <w:tcPr>
            <w:tcW w:type="dxa" w:w="3000"/>
          </w:tcPr>
          <w:p>
            <w:r>
              <w:t>Adresse bib.</w:t>
            </w:r>
          </w:p>
        </w:tc>
        <w:tc>
          <w:tcPr>
            <w:tcW w:type="dxa" w:w="7000"/>
          </w:tcPr>
          <w:p>
            <w:r>
              <w:t xml:space="preserve">Editions de la maison des sciences de l'homme/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Cahiers thématiques(N°:None)</w:t>
            </w:r>
          </w:p>
        </w:tc>
      </w:tr>
      <w:tr>
        <w:trPr>
          <w:trHeight w:val="567"/>
        </w:trPr>
        <w:tc>
          <w:tcPr>
            <w:tcW w:type="dxa" w:w="3000"/>
          </w:tcPr>
          <w:p>
            <w:r>
              <w:t>Numéro d'Identification</w:t>
            </w:r>
          </w:p>
        </w:tc>
        <w:tc>
          <w:tcPr>
            <w:tcW w:type="dxa" w:w="7000"/>
          </w:tcPr>
          <w:p>
            <w:r>
              <w:t>9782905865052</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architecture contemporaine/ </w:t>
            </w:r>
          </w:p>
        </w:tc>
      </w:tr>
    </w:tbl>
    <w:p>
      <w:pPr>
        <w:pStyle w:val="Heading3"/>
      </w:pPr>
      <w:r>
        <w:t>Résumé :</w:t>
      </w:r>
    </w:p>
    <w:p>
      <w:r>
        <w:t>Consacrée aux représentations de l'architecture contemporaine, cette douzième livraison des Cahiers thématiques propose une vision polymorphe d'un art ne se limitant pas seulement à sa forme construite. Dématérialisée, l'architecture voyage au gré des techniques et des supports. Sérieusement commentée, scrupuleusement figurée ou délivrée de sa pesanteur par des artistes impertinents, l'architecture laisse la place à de nouveaux horizons qui s'ouvrent spontanément à l'imagination du public.</w:t>
        <w:br/>
        <w:br/>
        <w:t>L'édifice passe alors au second plan au profit de sa forme médiatique. Des déclamations corbuséennes aux impressions spontanées qui couvrent les sacs plastique publicitaires, les contributions rassemblées dans ce volume décrivent ce champ des représentations architecturales qui varie du discours le plus structuré aux applications les plus banales.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