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Dimensionnement des murs en maçonnerie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Davidovici, Victor/ Davenne, Luc/ Ghavamian, Shahrokh/ Ghavamian, Shahrokh/ </w:t>
            </w:r>
          </w:p>
        </w:tc>
      </w:tr>
      <w:tr>
        <w:trPr>
          <w:trHeight w:val="567"/>
        </w:trPr>
        <w:tc>
          <w:tcPr>
            <w:tcW w:type="dxa" w:w="3000"/>
          </w:tcPr>
          <w:p>
            <w:r>
              <w:t>Adresse bib.</w:t>
            </w:r>
          </w:p>
        </w:tc>
        <w:tc>
          <w:tcPr>
            <w:tcW w:type="dxa" w:w="7000"/>
          </w:tcPr>
          <w:p>
            <w:r>
              <w:t xml:space="preserve">CSTB Editions/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Guide Eurocode(N°:None)</w:t>
            </w:r>
          </w:p>
        </w:tc>
      </w:tr>
      <w:tr>
        <w:trPr>
          <w:trHeight w:val="567"/>
        </w:trPr>
        <w:tc>
          <w:tcPr>
            <w:tcW w:type="dxa" w:w="3000"/>
          </w:tcPr>
          <w:p>
            <w:r>
              <w:t>Notes Générales</w:t>
            </w:r>
          </w:p>
        </w:tc>
        <w:tc>
          <w:tcPr>
            <w:tcW w:type="dxa" w:w="7000"/>
          </w:tcPr>
          <w:p>
            <w:r>
              <w:t>Bibliogr. p. 71-76</w:t>
            </w:r>
          </w:p>
        </w:tc>
      </w:tr>
      <w:tr>
        <w:trPr>
          <w:trHeight w:val="567"/>
        </w:trPr>
        <w:tc>
          <w:tcPr>
            <w:tcW w:type="dxa" w:w="3000"/>
          </w:tcPr>
          <w:p>
            <w:r>
              <w:t>Numéro d'Identification</w:t>
            </w:r>
          </w:p>
        </w:tc>
        <w:tc>
          <w:tcPr>
            <w:tcW w:type="dxa" w:w="7000"/>
          </w:tcPr>
          <w:p>
            <w:r>
              <w:t>9782868914989</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Pays de l'Union européenne/ </w:t>
            </w:r>
          </w:p>
        </w:tc>
      </w:tr>
    </w:tbl>
    <w:p>
      <w:pPr>
        <w:pStyle w:val="Heading3"/>
      </w:pPr>
      <w:r>
        <w:t>Résumé :</w:t>
      </w:r>
    </w:p>
    <w:p>
      <w:r>
        <w:t>Les outils et méthodes de calcul proposés dans ce guide permettent de respecter les principes de dimensionnement figurant dans l'EN 1996-1-1 : 2006 (Eurocode 6, partie 1-1). Ce guide est destiné à permettre le dimensionnement des murs en maçonnerie de petits éléments, chargés dans leur plan ou perpendiculairement à leur plan.Avec la collection "Guide Eurocode", le CSTB offre aux professionnels du bâtiment des outils pratiques rassemblant des guides d'analyse commentés et des programmes de calcul relatifs aux méthodes de conception et de calcul figurant dans les normes Eurocodes.L'objectif est de présenter de manière synthétique de nombreux points de conception-calcul pouvant engendrer des difficultés d'application pratique, du fait de leur nouveauté ou de leur relative complexité.Les auteurs présentent de manière pédagogique et concise le déroulement des phases de calcul traitées, en citant systématiquement l'article, ou les articles, concerné(s) de l'Eurocode. Cette méthode a pour but essentiel d'éclairer le projeteur sur l'objectif et les choix essentiels en phase calcul, en délestant l'approche de tout ce qui pourrait présenter des difficultés d'interprétation.Le parti pris est de permettre, outre le recours éventuel à des logiciels ou des feuilles de calcul Excel, la possibilité d'un calcul manuel utilisant des tableaux ou abaques. Dans certains cas, libre choix est ainsi laissé au calculateur de recourir à la méthode qu'il juge la plus adaptée au cas particulier à traiter et aux moyens dont il dispose.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