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Manuel d'arboriculture fruitière. T1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Calvet, Charles/ Guirbal,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Nouvelle éd. refondue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J.-B. Baillière/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d'enseignement agricole(N°:None)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2700800869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Agriculture,agronomie et  techniques connexes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Agriculture, agronomie et techniques connexes (culture des plantes, exploitation de la faune et de la flore, généralités, ouvrages généraux et interdisciplinaires sur les plantes cultivées ; ouvrages interdisciplinaires sur les exploitations agricole/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Arboriculture fruitière/ </w:t>
            </w:r>
          </w:p>
        </w:tc>
      </w:tr>
    </w:tbl>
    <w:p>
      <w:pPr>
        <w:pStyle w:val="Heading3"/>
      </w:pPr>
      <w:r>
        <w:t>Résumé :</w:t>
      </w:r>
    </w:p>
    <w:p>
      <w:r>
        <w:t>Cet ouvrage a été conçu pour les élèves des établissements d’enseignement agricole et horticole : il se veut un outil de formation technique et pratique en arboriculture fruitière, couvrant à la fois les principes généraux et les applications professionnelles. Le livre s’inscrit dans une collection d’enseignement agricole (l’auteur y mentionne que pour chaque chapitre il propose un résumé et un lexique pour faciliter l’accès aux notions techniques).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