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Examining Japan's lost decades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Funabashi, Yoichi/ Kushner, Barak/ </w:t>
            </w:r>
          </w:p>
        </w:tc>
      </w:tr>
      <w:tr>
        <w:trPr>
          <w:trHeight w:val="567"/>
        </w:trPr>
        <w:tc>
          <w:tcPr>
            <w:tcW w:type="dxa" w:w="3000"/>
          </w:tcPr>
          <w:p>
            <w:r>
              <w:t>Adresse bib.</w:t>
            </w:r>
          </w:p>
        </w:tc>
        <w:tc>
          <w:tcPr>
            <w:tcW w:type="dxa" w:w="7000"/>
          </w:tcPr>
          <w:p>
            <w:r>
              <w:t xml:space="preserve">Routledge Taylor &amp; francis Group/ </w:t>
            </w:r>
          </w:p>
        </w:tc>
      </w:tr>
      <w:tr>
        <w:trPr>
          <w:trHeight w:val="567"/>
        </w:trPr>
        <w:tc>
          <w:tcPr>
            <w:tcW w:type="dxa" w:w="3000"/>
          </w:tcPr>
          <w:p>
            <w:r>
              <w:t>Nombre de Pages</w:t>
            </w:r>
          </w:p>
        </w:tc>
        <w:tc>
          <w:tcPr>
            <w:tcW w:type="dxa" w:w="7000"/>
          </w:tcPr>
          <w:p>
            <w:r>
              <w:t>338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9780415788854</w:t>
            </w:r>
          </w:p>
        </w:tc>
      </w:tr>
      <w:tr>
        <w:trPr>
          <w:trHeight w:val="567"/>
        </w:trPr>
        <w:tc>
          <w:tcPr>
            <w:tcW w:type="dxa" w:w="3000"/>
          </w:tcPr>
          <w:p>
            <w:r>
              <w:t>Thème</w:t>
            </w:r>
          </w:p>
        </w:tc>
        <w:tc>
          <w:tcPr>
            <w:tcW w:type="dxa" w:w="7000"/>
          </w:tcPr>
          <w:p>
            <w:r>
              <w:t>Culture, institutions sociales</w:t>
            </w:r>
          </w:p>
        </w:tc>
      </w:tr>
      <w:tr>
        <w:trPr>
          <w:trHeight w:val="567"/>
        </w:trPr>
        <w:tc>
          <w:tcPr>
            <w:tcW w:type="dxa" w:w="3000"/>
          </w:tcPr>
          <w:p>
            <w:r>
              <w:t>Classification(s)</w:t>
            </w:r>
          </w:p>
        </w:tc>
        <w:tc>
          <w:tcPr>
            <w:tcW w:type="dxa" w:w="7000"/>
          </w:tcPr>
          <w:p>
            <w:r>
              <w:t xml:space="preserve">Culture, institutions sociales/ </w:t>
            </w:r>
          </w:p>
        </w:tc>
      </w:tr>
      <w:tr>
        <w:trPr>
          <w:trHeight w:val="567"/>
        </w:trPr>
        <w:tc>
          <w:tcPr>
            <w:tcW w:type="dxa" w:w="3000"/>
          </w:tcPr>
          <w:p>
            <w:r>
              <w:t>Sujet(s)</w:t>
            </w:r>
          </w:p>
        </w:tc>
        <w:tc>
          <w:tcPr>
            <w:tcW w:type="dxa" w:w="7000"/>
          </w:tcPr>
          <w:p>
            <w:r>
              <w:t xml:space="preserve">economic policy/ lost decade/ </w:t>
            </w:r>
          </w:p>
        </w:tc>
      </w:tr>
    </w:tbl>
    <w:p>
      <w:pPr>
        <w:pStyle w:val="Heading3"/>
      </w:pPr>
      <w:r>
        <w:t>Résumé :</w:t>
      </w:r>
    </w:p>
    <w:p>
      <w:r>
        <w:t>This book examines five features of Japan’s ‘Lost Decades’: the speed of the economic decline in Japan compared to Japan’s earlier global prowess; a rapidly declining population; considerable political instability and failed reform attempts; shifting balances of power in the region and changing relations with Asian neighbouring nations; and the lingering legacy of World War Two. Addressing the question of why the decades were lost, this book offers 15 new perspectives ranging from economics to ideology and beyond. Investigating problems such as the risk-averse behaviour of Japan’s bureaucracy and the absence of strong political leadership, the authors analyse how the delay of ‘loss-cutting policies’ led to the 1997 financial crisis and a state of political gridlock where policymakers could not decide on firm strategies that would benefit national interests.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