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Allergologie et immunologie clinique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Sabbah, Alfred/ </w:t>
            </w:r>
          </w:p>
        </w:tc>
      </w:tr>
      <w:tr>
        <w:trPr>
          <w:trHeight w:val="567"/>
        </w:trPr>
        <w:tc>
          <w:tcPr>
            <w:tcW w:type="dxa" w:w="3000"/>
          </w:tcPr>
          <w:p>
            <w:r>
              <w:t>Adresse bib.</w:t>
            </w:r>
          </w:p>
        </w:tc>
        <w:tc>
          <w:tcPr>
            <w:tcW w:type="dxa" w:w="7000"/>
          </w:tcPr>
          <w:p>
            <w:r>
              <w:t xml:space="preserve">Centre national d'enseignement à distance/ Éd. médicales internationales/ </w:t>
            </w:r>
          </w:p>
        </w:tc>
      </w:tr>
      <w:tr>
        <w:trPr>
          <w:trHeight w:val="567"/>
        </w:trPr>
        <w:tc>
          <w:tcPr>
            <w:tcW w:type="dxa" w:w="3000"/>
          </w:tcPr>
          <w:p>
            <w:r>
              <w:t>Nombre de Pages</w:t>
            </w:r>
          </w:p>
        </w:tc>
        <w:tc>
          <w:tcPr>
            <w:tcW w:type="dxa" w:w="7000"/>
          </w:tcPr>
          <w:p>
            <w:r>
              <w:t>IX-478 p .</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2852069555</w:t>
            </w:r>
          </w:p>
        </w:tc>
      </w:tr>
      <w:tr>
        <w:trPr>
          <w:trHeight w:val="567"/>
        </w:trPr>
        <w:tc>
          <w:tcPr>
            <w:tcW w:type="dxa" w:w="3000"/>
          </w:tcPr>
          <w:p>
            <w:r>
              <w:t>Thème</w:t>
            </w:r>
          </w:p>
        </w:tc>
        <w:tc>
          <w:tcPr>
            <w:tcW w:type="dxa" w:w="7000"/>
          </w:tcPr>
          <w:p>
            <w:r>
              <w:t>Immunologie</w:t>
            </w:r>
          </w:p>
        </w:tc>
      </w:tr>
      <w:tr>
        <w:trPr>
          <w:trHeight w:val="567"/>
        </w:trPr>
        <w:tc>
          <w:tcPr>
            <w:tcW w:type="dxa" w:w="3000"/>
          </w:tcPr>
          <w:p>
            <w:r>
              <w:t>Classification(s)</w:t>
            </w:r>
          </w:p>
        </w:tc>
        <w:tc>
          <w:tcPr>
            <w:tcW w:type="dxa" w:w="7000"/>
          </w:tcPr>
          <w:p>
            <w:r>
              <w:t xml:space="preserve">Physiologie humaine et sujets connexes/ </w:t>
            </w:r>
          </w:p>
        </w:tc>
      </w:tr>
      <w:tr>
        <w:trPr>
          <w:trHeight w:val="567"/>
        </w:trPr>
        <w:tc>
          <w:tcPr>
            <w:tcW w:type="dxa" w:w="3000"/>
          </w:tcPr>
          <w:p>
            <w:r>
              <w:t>Sujet(s)</w:t>
            </w:r>
          </w:p>
        </w:tc>
        <w:tc>
          <w:tcPr>
            <w:tcW w:type="dxa" w:w="7000"/>
          </w:tcPr>
          <w:p>
            <w:r>
              <w:t xml:space="preserve">allergie/ immunologie/ maladie immunitaire/ </w:t>
            </w:r>
          </w:p>
        </w:tc>
      </w:tr>
    </w:tbl>
    <w:p>
      <w:pPr>
        <w:pStyle w:val="Heading3"/>
      </w:pPr>
      <w:r>
        <w:t>Résumé :</w:t>
      </w:r>
    </w:p>
    <w:p>
      <w:r>
        <w:t>L'ouvrage d'Allergologie et Immunologie Clinique s'adresse en priorité aux médecins généralistes et spécialistes (pneumologues, dermatologues, ORL, pédiatres) ainsi qu'aux étudiants en médecine qui souhaitent actualiser ou compléter leurs connaissances. Il permet en outre à tous les professionnels de la santé qui s'intéressent à l'allergologie d'aborder le malade allergique avec plus de facilité et de l'orienter dans de bien meilleures conditions vers l'allergologue. Alfred Sabah, coordinateur de l'ouvrage, est chef du service d'immuno-allergologie du CHU d'Angers. Directeur d'enseignement clinique à l'université d'Angers, il a fait appel à de nombreux spécialistes : praticiens hospitaliers, enseignants ou chercheurs, très au fait des problèmes rencontrés par les professionnels de la santé dans la pratique quotidienne. Cet ouvrage comporte deux grandes parties : l'une consacrée à l'immunologie générale avec l'apport de notions indispensables à la compréhension des mécanismes allergiques, l'autre consacrée à l'allergologie, abordant les chapitres les plus importants concernant les cellules et médiateurs, l'épidémiologie, le diagnostic biochimique, les traitements des maladies allergiques. Les manifestations cliniques traitent de l'allergie respiratoire, cutanée, ORL, oculaire, pédiatrique ainsi que de thèmes très importants tels que l'allergie médicamenteuse, alimentaire et l'allergie aux venins d'hyménoptères. L'ouvrage est réalisé à partir de textes complets, réactualisés et présentés de façon claire et didactique. Le développement actuel de nos connaissances en immuno-allergologie, à partir des mécanismes fondamentaux et des applications diagnostiques et cliniques, apportera au lecteur toutes les notions nécessaires à sa formation. Ce livre a été conçu dans le cadre d'un enseignement à distance assuré par le CNED. Il est le résultat d'une réflexion pédagogique dont la qualité a déjà été validée auprès de nombreux étudiants.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