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Bagard, Séverine/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254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Taupe-niveau : classes préparatoires aux grandes écoles scientifiques : exercices corrigés(N°:None)</w:t>
            </w:r>
          </w:p>
        </w:tc>
      </w:tr>
      <w:tr>
        <w:trPr>
          <w:trHeight w:val="567"/>
        </w:trPr>
        <w:tc>
          <w:tcPr>
            <w:tcW w:type="dxa" w:w="3000"/>
          </w:tcPr>
          <w:p>
            <w:r>
              <w:t>Numéro d'Identification</w:t>
            </w:r>
          </w:p>
        </w:tc>
        <w:tc>
          <w:tcPr>
            <w:tcW w:type="dxa" w:w="7000"/>
          </w:tcPr>
          <w:p>
            <w:r>
              <w:t>272982295x</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système mécanique/ PTSI/ </w:t>
            </w:r>
          </w:p>
        </w:tc>
      </w:tr>
    </w:tbl>
    <w:p>
      <w:pPr>
        <w:pStyle w:val="Heading3"/>
      </w:pPr>
      <w:r>
        <w:t>Résumé :</w:t>
      </w:r>
    </w:p>
    <w:p>
      <w:r>
        <w:t>Cet ouvrage conforme au programme 2005 des classes préparatoires de première année, est consacré à la mécanique. Il est constitué de fiches de cours, rappelant les résultats essentiels qu'il est nécessaire de bien connaître, suivi de nombreux exercices classés par difficulté croissante. Un ou plusieurs extraits de concours récents closent chacune des fiches.Les corrigés correspondants sont très détaillés afin que l'étudiant puisse comprendre très précisément les méthodes de résolution utilisées ainsi qu'acquérir une rédaction soignée en vue des concours. Les cinq premières fiches correspondent à la partie de mécanique abordée dans le cours de première période (au cours du premier trimestre) ; les cinq suivantes correspondent au programme de seconde période. Deux fiches d'« outils mathématiques » commencent chacune des parties de l'ouvrage. Les techniques calculatoires ou géométriques qui y sont présentées sont absolument nécessaires à la résolution des exercices et problèmes ; l'étudiant ne devra pas hésiter à s'y reporter tout au long de l'année.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