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Programmes et manifestes de l'architecture du XXe siècle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Conrads, Ulrich/ Rouillard, Dominique/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Éditions de la Villette/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[réunis par] Ulrich Conrads ( ne peut pas être un auteur principal car il n'a fait que réunir des informations)</w:t>
            </w:r>
          </w:p>
        </w:tc>
      </w:tr>
      <w:tr>
        <w:trPr>
          <w:trHeight w:val="567"/>
        </w:trPr>
        <w:tc>
          <w:tcPr>
            <w:tcW w:type="dxa" w:w="3000"/>
          </w:tcPr>
          <w:p>
            <w:r>
              <w:t>Numéro d'Identification</w:t>
            </w:r>
          </w:p>
        </w:tc>
        <w:tc>
          <w:tcPr>
            <w:tcW w:type="dxa" w:w="7000"/>
          </w:tcPr>
          <w:p>
            <w:r>
              <w:t>9782375560013</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du 20e siècle/ </w:t>
            </w:r>
          </w:p>
        </w:tc>
      </w:tr>
    </w:tbl>
    <w:p>
      <w:pPr>
        <w:pStyle w:val="Heading3"/>
      </w:pPr>
      <w:r>
        <w:t>Résumé :</w:t>
      </w:r>
    </w:p>
    <w:p>
      <w:r>
        <w:t>Journaliste et critique d'architecture, Ulrich Conrads est le premier à entreprendre une anthologie de textes phares de l'histoire architecturale du XXe siècle. Publiée en 1964, elle présente chronologiquement soixante-dix programmes et manifestes significatifs d'une grande variété thématique rédigés entre 1903 et 1963. A travers cet ouvrage, Conrads démontre que les écrits des acteurs de la scène architecturale contemporaine sont aussi importants que leurs oeuvres construites pour appréhender leurs gageures et idéaux respectifs. En parallèle, il fournit aux lecteurs une compilation pédagogique accessible et efficace pour s'initier et comprendre l'évolution de l'architecture sur six décennies.</w:t>
        <w:br/>
        <w:br/>
        <w:t>Objet de multiples traductions depuis sa parution, l'ouvrage d'Ulrich Conrads demeure une référence bibliographique incontournable.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