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à froid et pompes à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Lallemand,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Energétique(N°:None)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9782340004016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pompes à chaleur/ </w:t>
            </w:r>
          </w:p>
        </w:tc>
      </w:tr>
    </w:tbl>
    <w:p>
      <w:pPr>
        <w:pStyle w:val="Heading3"/>
      </w:pPr>
      <w:r>
        <w:t>Résumé :</w:t>
      </w:r>
    </w:p>
    <w:p>
      <w:r>
        <w:t>L'ouvrage développe une vue d'ensemble sur la production de chaleur et surtout de froid à partir de machines consommant de l'énergie mécanique ou thermique. Le domaine de températures exploré s'étend de quelques kelvins, jusqu'à quelques centaines de degrés Celsius.</w:t>
        <w:br/>
        <w:br/>
        <w:t>Dans un souci de clarté et d'enchaînement rationnel, le livre rappelle d'abord les bases thermodynamiques nécessaires : conversion de l'énergie et caractéristiques des divers fluides intervenant dans les générateurs thermomécaniques. Puis il traite des machines classiques à compression mécanique à un ou plusieurs étages et à deux thermostats, ainsi que des fluides frigorigènes, frigoporteurs et caloporteurs.</w:t>
        <w:br/>
        <w:br/>
        <w:t>Les chapitres suivants sont réservés aux machines trithermes, aux thermofrigopompes, aux machines hybrides et à la recompression des vapeurs. Sont aussi présentés des systèmes moins courants comme les tubes de Ranque ou à gaz pulsé, les machines thermoacoustiques et à effet thermoélectrique et les machines cryogéniques.</w:t>
        <w:br/>
        <w:br/>
        <w:t>Enfin sont abordés des aspects plus techniques sur les compresseurs et les échangeurs thermiques, notamment les condenseurs et évaporateurs.</w:t>
        <w:br/>
        <w:br/>
        <w:t>Des problèmes types, relativement complexes, entièrement résolus couvrent une grande partie des applications des machines présentées.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