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Gazons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Thomas, Robert/ Bretaudeau,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Techniques Horticoles Spécialisées(N°:None)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Gazons/ traité les gazons/ </w:t>
            </w:r>
          </w:p>
        </w:tc>
      </w:tr>
    </w:tbl>
    <w:p>
      <w:pPr>
        <w:pStyle w:val="Heading3"/>
      </w:pPr>
      <w:r>
        <w:t>Résumé :</w:t>
      </w:r>
    </w:p>
    <w:p>
      <w:r>
        <w:t>L’ouvrage  insiste aussi sur les **aspects écologiques et esthétiques** : rôle des gazons dans la lutte contre l’érosion, dans la régulation thermique et hydrique des sols, et dans l’embellissement des espaces de vie. Enfin, le livre aborde les **problèmes pratiques d’entretien** (compactage, feutrage, sursemis, drainage) et propose des solutions concrètes issues de l’expérience professionnelle de l’auteur.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