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Contamination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Laurent, Claire/ Feidt, Cyril/ Laurent,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ADEME/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III-216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99-126. 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2868837948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Teneur en polluants/ Produits animaux/ </w:t>
            </w:r>
          </w:p>
        </w:tc>
      </w:tr>
    </w:tbl>
    <w:p>
      <w:pPr>
        <w:pStyle w:val="Heading3"/>
      </w:pPr>
      <w:r>
        <w:t>Résumé :</w:t>
      </w:r>
    </w:p>
    <w:p>
      <w:r>
        <w:t>Ce livre s'inscrit dans un contexte bien précis. En effet, les diverses crises qui ont affecté la filière agroalimentaire, ont généré la revendication de la part des consommateurs, au droit à la sécurité des aliments. Pour répondre à ces exigences, la nécessité de disposer d'avis rapides, fiables et clairs sur les questions émergeantes, a été relevée par la législation communautaire, législation qui imposera prochainement des évaluations des risques liés à l'alimentation pour toute la population européenne.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