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de gestion de bases de données orientés objet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Ruiz, Ricardo/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93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CNAM synthèses informatiques(N°:None)</w:t>
            </w:r>
          </w:p>
        </w:tc>
      </w:tr>
      <w:tr>
        <w:trPr>
          <w:trHeight w:val="567"/>
        </w:trPr>
        <w:tc>
          <w:tcPr>
            <w:tcW w:type="dxa" w:w="3000"/>
          </w:tcPr>
          <w:p>
            <w:r>
              <w:t>Notes Générales</w:t>
            </w:r>
          </w:p>
        </w:tc>
        <w:tc>
          <w:tcPr>
            <w:tcW w:type="dxa" w:w="7000"/>
          </w:tcPr>
          <w:p>
            <w:r>
              <w:t>Bibliogr. p. 85-86. Index</w:t>
            </w:r>
          </w:p>
        </w:tc>
      </w:tr>
      <w:tr>
        <w:trPr>
          <w:trHeight w:val="567"/>
        </w:trPr>
        <w:tc>
          <w:tcPr>
            <w:tcW w:type="dxa" w:w="3000"/>
          </w:tcPr>
          <w:p>
            <w:r>
              <w:t>Numéro d'Identification</w:t>
            </w:r>
          </w:p>
        </w:tc>
        <w:tc>
          <w:tcPr>
            <w:tcW w:type="dxa" w:w="7000"/>
          </w:tcPr>
          <w:p>
            <w:r>
              <w:t>2866015967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objets persistants/ modélisation orientée objet/ </w:t>
            </w:r>
          </w:p>
        </w:tc>
      </w:tr>
    </w:tbl>
    <w:p>
      <w:pPr>
        <w:pStyle w:val="Heading3"/>
      </w:pPr>
      <w:r>
        <w:t>Résumé :</w:t>
      </w:r>
    </w:p>
    <w:p>
      <w:r>
        <w:t>Cet ouvrage présente de manière claire l’approche  orientée objet  appliquée aux systèmes de gestion de bases de données. Il débute par l’historique des modèles de bases de données hiérarchique, réseau, relationnel pour expliquer l’émergence des systèmes orientés objet. Ensuite, il introduit les principaux concepts objet : la notion d’objet, de classe, d’héritage, de polymorphisme, d’agrégation et de relation. Il traite de la modélisation des données dans ce paradigme how représenter objets et leurs liens, puis aborde spécifiquement la persistance des objets comment les objets sont stockés, sauvegardés, accessibles au-delà de l’exécution d’un programme. Il explore aussi les langages d’interrogation et les algèbres adaptées aux objets complexes, ainsi que les défis techniques de l’implémentation d’un SGBDOO architecture, performance, évolution de schéma. Enfin, l’ouvrage discute des prospects et des limites de cette approche, notamment en liaison avec les bases objet-relationnelles. Il s’adresse aux étudiants et praticiens souhaitant comprendre les fondations et les enjeux des bases de données orientées objet.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