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Vander Vorst, André/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2804120171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électromagnétisme/ circuit magnétique/ </w:t>
            </w:r>
          </w:p>
        </w:tc>
      </w:tr>
    </w:tbl>
    <w:p>
      <w:pPr>
        <w:pStyle w:val="Heading3"/>
      </w:pPr>
      <w:r>
        <w:t>Résumé :</w:t>
      </w:r>
    </w:p>
    <w:p>
      <w:r>
        <w:t>L'ouvrage offre une description cohérente de la théorie de l'électromagnétisme, fondée sur l'apprentissage de la modélisation des situations électromagnétiques dans des configurations et des matériaux divers. Un nombre important de phénomènes physiques y sont présentés ou rappelés, analysés et modélisés. On y développe le lien entre l'électromagnétisme et les circuits, en particulier par le biais des circuits équivalents. La modélisation doit en effet résulter en un circuit équivalent performant, validé par l'expérience. Au dernier chapitre de l'ouvrage, on développe notamment les champs en série, afin de mettre en évidence les limites des modèles utilisés en théorie des circuits localisés et introduire le concept de circuit distribué. L'apprentissage à la modélisation passe évidemment par la simplification. Encore faut-il que la modélisation soit raisonnée et que l'interprétation du modèle tienne compte des limitations ainsi introduites. C'est ce que fait le texte, de manière rigoureuse. Les développements récents relatifs aux matériaux nouveaux sont introduits, en particulier en ce qui concerne la supraconductivité, ainsi que la chiralité et la non-réciprocité des matériaux bi-isotropes. Le lecteur est aidé dans son apprentissage par des exercices relatifs à chaque chapitre. Les solutions en sont rassemblées à la fin du livre, ainsi que la résolution complète d'un certain nombre d'exercices typiques. Plusieurs appendices sont destinés à faciliter l'usage du texte en auto-apprentissage : catalogues d'identités vectorielles et tensorielles, constantes physiques de matériaux, unités de base du système international, principes des travaux virtuels et relations diverses.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