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Biologie et contamination métallique chez la crevette Péneidé Penaeus kerathurus (Forskǻl, 1775) des côtes Est algériennes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Morghad, Hanene/ Derbal, Farid/ </w:t>
            </w:r>
          </w:p>
        </w:tc>
      </w:tr>
      <w:tr>
        <w:trPr>
          <w:trHeight w:val="567"/>
        </w:trPr>
        <w:tc>
          <w:tcPr>
            <w:tcW w:type="dxa" w:w="3000"/>
          </w:tcPr>
          <w:p>
            <w:r>
              <w:t>Nombre de Pages</w:t>
            </w:r>
          </w:p>
        </w:tc>
        <w:tc>
          <w:tcPr>
            <w:tcW w:type="dxa" w:w="7000"/>
          </w:tcPr>
          <w:p>
            <w:r>
              <w:t>167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2025</w:t>
            </w:r>
          </w:p>
        </w:tc>
      </w:tr>
      <w:tr>
        <w:trPr>
          <w:trHeight w:val="567"/>
        </w:trPr>
        <w:tc>
          <w:tcPr>
            <w:tcW w:type="dxa" w:w="3000"/>
          </w:tcPr>
          <w:p>
            <w:r>
              <w:t>Thème</w:t>
            </w:r>
          </w:p>
        </w:tc>
        <w:tc>
          <w:tcPr>
            <w:tcW w:type="dxa" w:w="7000"/>
          </w:tcPr>
          <w:p>
            <w:r>
              <w:t>Sciences de la Mer</w:t>
            </w:r>
          </w:p>
        </w:tc>
      </w:tr>
      <w:tr>
        <w:trPr>
          <w:trHeight w:val="567"/>
        </w:trPr>
        <w:tc>
          <w:tcPr>
            <w:tcW w:type="dxa" w:w="3000"/>
          </w:tcPr>
          <w:p>
            <w:r>
              <w:t>Classification(s)</w:t>
            </w:r>
          </w:p>
        </w:tc>
        <w:tc>
          <w:tcPr>
            <w:tcW w:type="dxa" w:w="7000"/>
          </w:tcPr>
          <w:p>
            <w:r>
              <w:t xml:space="preserve">574.92/ </w:t>
            </w:r>
          </w:p>
        </w:tc>
      </w:tr>
      <w:tr>
        <w:trPr>
          <w:trHeight w:val="567"/>
        </w:trPr>
        <w:tc>
          <w:tcPr>
            <w:tcW w:type="dxa" w:w="3000"/>
          </w:tcPr>
          <w:p>
            <w:r>
              <w:t>Sujet(s)</w:t>
            </w:r>
          </w:p>
        </w:tc>
        <w:tc>
          <w:tcPr>
            <w:tcW w:type="dxa" w:w="7000"/>
          </w:tcPr>
          <w:p>
            <w:r>
              <w:t xml:space="preserve">penaeus kerathurus/ golfe d'Annaba/ </w:t>
            </w:r>
          </w:p>
        </w:tc>
      </w:tr>
    </w:tbl>
    <w:p>
      <w:pPr>
        <w:pStyle w:val="Heading3"/>
      </w:pPr>
      <w:r>
        <w:t>Résumé :</w:t>
      </w:r>
    </w:p>
    <w:p>
      <w:r>
        <w:t>Cette étude est une contribution à la connaissance de la carcinofaune nectobenthique des fonds</w:t>
        <w:br/>
        <w:br/>
        <w:t>chalutables du golfe d’Annaba avec un intérêt particulier pour la biologie et la contamination chimique par les éléments traces métalliques chez la caramote Penaeus (Melicertus) kerathurus (Forskal, 1775), une des espèces de crevette de haute valeur marchande et organoleptique sur les côtes d’Afrique du Nord et dans le monde. L’investigation que nous avons menée entre en partie dans le cadre d’un projet de recherche national (CNEPRU) intitulé "Impacts des changements climatiques sur la biodiversité méditerranéenne : inventaire et distribution des peuplements de dinoflagellés (cellules et kystes) et de la carcinofaune invasive dans le Golfe d’Annaba et la lagune El-Mellah (El-Kala, Algérie)".</w:t>
        <w:br/>
        <w:br/>
        <w:t>La première partie de cette thèse a pour objectif de capitaliser durant un cycle annuel (décembre</w:t>
        <w:br/>
        <w:br/>
        <w:t>2017 et janvier 2019) des données précises sur la biologie et la dynamique de la population de P.</w:t>
        <w:br/>
        <w:br/>
        <w:t>kerathurus du golfe d’Annaba. La seconde partie a pour but d’apprécier dans le tissu musculaire les</w:t>
        <w:br/>
        <w:br/>
        <w:t>niveaux de contamination chimique de cinq EMT : Cr, Pb, Cu, Zn et Fe. Cet aspect qui résulte de la</w:t>
        <w:br/>
        <w:br/>
        <w:t>pollution des eaux marines côtières sous l’influence d’une forte anthropisation des écosystèmes littoraux devient un sujet de préoccupation majeure pour les pays industrialisés bénéficiant d’une bande maritime, comme c’est le cas de l’Algérie avec son littoral de plus de 1600 km. En effet, apprécier les niveaux de contamination chimique et la qualité organoleptique des produits halieutiques d’intérêt économique, comme les crevettes, est plus qu’un besoin : c’est aujourd’hui une nécessité. C’est dans ce contexte que les travaux de cette thèse ont été menés.</w:t>
        <w:br/>
        <w:br/>
        <w:t>L’étude biologique a concerné plusieurs aspects : la morphologie, le cycle sexuel, l’âge et la</w:t>
        <w:br/>
        <w:br/>
        <w:t>croissance, la mortalité et l’exploitation. La morphologie a été étudiée chez la population globale (534 individus) et chez les sexes séparés (254 femelles, LT = 108-230 mm, PT = 8,98-66,64 g ; 280 mâles, LT = 91-196 mm, PT = 9,59-40,68 g), sur la base des critères métriques (8 paramètres : LT, LC1, LC2, LA, LB, LR, LU, Lt) et numériques (2 paramètres : nombre de dents dorsales et ventrales du rostre).</w:t>
        <w:br/>
        <w:br/>
        <w:t>Que ce soit chez la population totale ou les sexes séparés, tous les caractères métriques étudiés montrent une corrélation très hautement significative par rapport à la longueur totale (LT) ou la longueur céphalothoracique (LC1). La formule rostrale chez la population totale oscille dans un rapport : 6-12 (mode : 10) /0-2 (mode :1) et aucune différence significative du caractère numérique n’a été observée entre les deux sexes (t = 0,29, p&gt;0.05). Dans la zone d’étude, la proportion des femelles et des mâles au sein de la population échantillonnée est globalement équilibrée sauf en période de reproduction (avril-juillet) où les mâles prédominent numériquement. Macroscopiquement, cinq stades de maturation ovarienne ont été déterminés et les ovaires matures ont été principalement observés entre mai et juillet.</w:t>
        <w:br/>
        <w:br/>
        <w:t>L’indice gonadosomatique (IGS) est estimé à 4,49% chez les femelles avec un pic observé en juin (IGS</w:t>
        <w:br/>
        <w:br/>
        <w:t>= 12,21%). Parmi les femelles examinées, 41% ont été trouvées inséminées, le pourcentage des femelles inséminées augmente proportionnellement avec la taille à partir d’une valeur de 170 mm avec un plus grand pourcentage observé en juillet (100%) et chez les grandes classes (&gt; 200 mm). La taille à la première maturité, déterminée sur la base de la présence des spermatophores, est estimée à LT50=172 mm ou LC50 = 59 mm. Les tailles (LT et LC) au niveau de 25% et 75% sont respectivement de (i) LT25 = 162 mm, LC25= 50 mm (ii) LT75 = 180 mm, LC75 = 61 mm. L’analyse statistique a montré qu’il n’y avait aucune différence significative du facteur de condition entre les deux sexes (t = -1,26 ; p&gt;0,05).</w:t>
        <w:br/>
        <w:br/>
        <w:t>Chez la population totale, sa valeur est faible en septembre puis tend à se stabiliser à partir d’octobre.</w:t>
        <w:br/>
        <w:br/>
        <w:t>Les paramètres de croissance de Von Bertalanffy ont été déterminés pour la population totale et les sexes séparés. La mortalité naturelle (M) a été estimée selon les méthodes de Pauly (1980) et Djabali et al. (1994). Le taux d’exploitation (E) est inférieur à 0,5 chez les deux sexes, ce qui signifie que le stock de P. kerathurus est sous-exploité dans le golfe d’Annaba.</w:t>
        <w:br/>
        <w:br/>
        <w:t>La contamination chimique par le Cr, Pb, Cu, Zn et Fe a été déterminée saisonnièrement dans le muscle chez la population totale et les sexes séparés. Tout au long de l’échantillonnage annuel, l’ordre des concentrations des ETM chez les mâles et les femelles est respectivement le suivant : Fe&lt; Zn &lt; Cu &lt; Cr &lt; Pb, Fe &lt; Zn &lt; Pb &lt; Cr &lt; Cu. Hormis le chrome, les concentrations des autres contaminants ciblés sont bien inférieures aux limites admissibles fixées par les normes internationales. Toutefois, le Pb présente des niveaux alarmants principalement en hiver et au printemps.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