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JAPAN and the culture of the four seasons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Shirane, Haruo/ </w:t>
            </w:r>
          </w:p>
        </w:tc>
      </w:tr>
      <w:tr>
        <w:trPr>
          <w:trHeight w:val="567"/>
        </w:trPr>
        <w:tc>
          <w:tcPr>
            <w:tcW w:type="dxa" w:w="3000"/>
          </w:tcPr>
          <w:p>
            <w:r>
              <w:t>Adresse bib.</w:t>
            </w:r>
          </w:p>
        </w:tc>
        <w:tc>
          <w:tcPr>
            <w:tcW w:type="dxa" w:w="7000"/>
          </w:tcPr>
          <w:p>
            <w:r>
              <w:t xml:space="preserve">Columbia University Press/ </w:t>
            </w:r>
          </w:p>
        </w:tc>
      </w:tr>
      <w:tr>
        <w:trPr>
          <w:trHeight w:val="567"/>
        </w:trPr>
        <w:tc>
          <w:tcPr>
            <w:tcW w:type="dxa" w:w="3000"/>
          </w:tcPr>
          <w:p>
            <w:r>
              <w:t>Nombre de Pages</w:t>
            </w:r>
          </w:p>
        </w:tc>
        <w:tc>
          <w:tcPr>
            <w:tcW w:type="dxa" w:w="7000"/>
          </w:tcPr>
          <w:p>
            <w:r>
              <w:t>311 p.</w:t>
            </w:r>
          </w:p>
        </w:tc>
      </w:tr>
      <w:tr>
        <w:trPr>
          <w:trHeight w:val="567"/>
        </w:trPr>
        <w:tc>
          <w:tcPr>
            <w:tcW w:type="dxa" w:w="3000"/>
          </w:tcPr>
          <w:p>
            <w:r>
              <w:t>Illustration</w:t>
            </w:r>
          </w:p>
        </w:tc>
        <w:tc>
          <w:tcPr>
            <w:tcW w:type="dxa" w:w="7000"/>
          </w:tcPr>
          <w:p>
            <w:r>
              <w:t>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9780231152515</w:t>
            </w:r>
          </w:p>
        </w:tc>
      </w:tr>
      <w:tr>
        <w:trPr>
          <w:trHeight w:val="567"/>
        </w:trPr>
        <w:tc>
          <w:tcPr>
            <w:tcW w:type="dxa" w:w="3000"/>
          </w:tcPr>
          <w:p>
            <w:r>
              <w:t>Thème</w:t>
            </w:r>
          </w:p>
        </w:tc>
        <w:tc>
          <w:tcPr>
            <w:tcW w:type="dxa" w:w="7000"/>
          </w:tcPr>
          <w:p>
            <w:r>
              <w:t>Littérature de langue japonaise</w:t>
            </w:r>
          </w:p>
        </w:tc>
      </w:tr>
      <w:tr>
        <w:trPr>
          <w:trHeight w:val="567"/>
        </w:trPr>
        <w:tc>
          <w:tcPr>
            <w:tcW w:type="dxa" w:w="3000"/>
          </w:tcPr>
          <w:p>
            <w:r>
              <w:t>Classification(s)</w:t>
            </w:r>
          </w:p>
        </w:tc>
        <w:tc>
          <w:tcPr>
            <w:tcW w:type="dxa" w:w="7000"/>
          </w:tcPr>
          <w:p>
            <w:r>
              <w:t xml:space="preserve">Littérature de langue japonaise/ </w:t>
            </w:r>
          </w:p>
        </w:tc>
      </w:tr>
      <w:tr>
        <w:trPr>
          <w:trHeight w:val="567"/>
        </w:trPr>
        <w:tc>
          <w:tcPr>
            <w:tcW w:type="dxa" w:w="3000"/>
          </w:tcPr>
          <w:p>
            <w:r>
              <w:t>Sujet(s)</w:t>
            </w:r>
          </w:p>
        </w:tc>
        <w:tc>
          <w:tcPr>
            <w:tcW w:type="dxa" w:w="7000"/>
          </w:tcPr>
          <w:p>
            <w:r>
              <w:t xml:space="preserve">japanese literature/ seasonal culture/ </w:t>
            </w:r>
          </w:p>
        </w:tc>
      </w:tr>
    </w:tbl>
    <w:p>
      <w:pPr>
        <w:pStyle w:val="Heading3"/>
      </w:pPr>
      <w:r>
        <w:t>Résumé :</w:t>
      </w:r>
    </w:p>
    <w:p>
      <w:r>
        <w:t>Elegant representations of nature and the four seasons populate a wide range of Japanese genres and media―from poetry and screen painting to tea ceremonies, flower arrangements, and annual observances. In Japan and the Culture of the Four Seasons, Haruo Shirane shows how, when, and why this practice developed and explicates the richly encoded social, religious, and political meanings of this imagery.</w:t>
        <w:br/>
        <w:br/>
        <w:br/>
        <w:br/>
        <w:t>Refuting the belief that this tradition reflects Japan's agrarian origins and supposedly mild climate, Shirane traces the establishment of seasonal topics to the poetry composed by the urban nobility in the eighth century. After becoming highly codified and influencing visual arts in the tenth and eleventh centuries, the seasonal topics and their cultural associations evolved and spread to other genres, eventually settling in the popular culture of the early modern period. Contrasted with the elegant images of nature derived from court poetry was the agrarian view of nature based on rural life. The two landscapes began to intersect in the medieval period, creating a complex, layered web of competing associations. Shirane discusses a wide array of representations of nature and the four seasons in many genres, originating in both the urban and rural perspective: textual (poetry, chronicles, tales), cultivated (gardens, flower arrangement), material (kimonos, screens), performative (noh, festivals), and gastronomic (tea ceremony, food rituals). He reveals how this kind of "secondary nature," which flourished in Japan's urban architecture and gardens, fostered and idealized a sense of harmony with the natural world just at the moment it was disappearing.</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