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l'architecture de l'histoire islamique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Benyoucef,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190-193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islamique/ </w:t>
            </w:r>
          </w:p>
        </w:tc>
      </w:tr>
    </w:tbl>
    <w:p>
      <w:pPr>
        <w:pStyle w:val="Heading3"/>
      </w:pPr>
      <w:r>
        <w:t>Résumé :</w:t>
      </w:r>
    </w:p>
    <w:p>
      <w:r>
        <w:t>L'art Islamique, l'architecture et l'urbanisme Islamique? quels sont ses fondements? références? caractéristiques, messages t objectifs? quelles sont ses formes d'expressions? quels sont ses traits d'évolution?</w:t>
        <w:br/>
        <w:br/>
        <w:t>quels sont ses moments et espaces importants?</w:t>
        <w:br/>
        <w:br/>
        <w:t>Est-il une simple imitation, mage reproduite de l'art ancie.. et antique (comme veulent le présenter critiques et historiens de l'art en occident)</w:t>
        <w:br/>
        <w:br/>
        <w:t>ou bien dispose t-il de sa propre logique et puise ses références dans sa propre pensée et s'imprègne de sa propre réalité?</w:t>
        <w:br/>
        <w:br/>
        <w:t>quelle est donc son idendité?</w:t>
        <w:br/>
        <w:br/>
        <w:t>Ce sont bien les questions que le présent ouvrage essaye d'evoquer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