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Électricité. V2, Séries F: formation permanente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Beauvillain, R/ Laty, J/ </w:t>
            </w:r>
          </w:p>
        </w:tc>
      </w:tr>
      <w:tr>
        <w:trPr>
          <w:trHeight w:val="567"/>
        </w:trPr>
        <w:tc>
          <w:tcPr>
            <w:tcW w:type="dxa" w:w="3000"/>
          </w:tcPr>
          <w:p>
            <w:r>
              <w:t>Adresse bib.</w:t>
            </w:r>
          </w:p>
        </w:tc>
        <w:tc>
          <w:tcPr>
            <w:tcW w:type="dxa" w:w="7000"/>
          </w:tcPr>
          <w:p>
            <w:r>
              <w:t xml:space="preserve">Hachette/ </w:t>
            </w:r>
          </w:p>
        </w:tc>
      </w:tr>
      <w:tr>
        <w:trPr>
          <w:trHeight w:val="567"/>
        </w:trPr>
        <w:tc>
          <w:tcPr>
            <w:tcW w:type="dxa" w:w="3000"/>
          </w:tcPr>
          <w:p>
            <w:r>
              <w:t>Nombre de Pages</w:t>
            </w:r>
          </w:p>
        </w:tc>
        <w:tc>
          <w:tcPr>
            <w:tcW w:type="dxa" w:w="7000"/>
          </w:tcPr>
          <w:p>
            <w:r>
              <w:t>232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électricité/ phénomène magnétique/ </w:t>
            </w:r>
          </w:p>
        </w:tc>
      </w:tr>
    </w:tbl>
    <w:p>
      <w:pPr>
        <w:pStyle w:val="Heading3"/>
      </w:pPr>
      <w:r>
        <w:t>Résumé :</w:t>
      </w:r>
    </w:p>
    <w:p>
      <w:r>
        <w:t>Le manuel scolaire "Électricité 2 : séries F, formation permanente" est un ouvrage de 1971 destiné aux élèves de terminale F et couvre des notions d'électricité, de régime continu ou permanent et les bases de l'électronique, selon la source de la ENSFEA et de l'École nationale supérieure d'informatique (ESI). Il permet aux étudiants de déterminer le courant et la tension dans des circuits électriques et d'appliquer les lois fondamentales de l'électricité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