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Aerodynamics for Engineers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Bertin, John J/ </w:t>
            </w:r>
          </w:p>
        </w:tc>
      </w:tr>
      <w:tr>
        <w:trPr>
          <w:trHeight w:val="567"/>
        </w:trPr>
        <w:tc>
          <w:tcPr>
            <w:tcW w:type="dxa" w:w="3000"/>
          </w:tcPr>
          <w:p>
            <w:r>
              <w:t>Edition</w:t>
            </w:r>
          </w:p>
        </w:tc>
        <w:tc>
          <w:tcPr>
            <w:tcW w:type="dxa" w:w="7000"/>
          </w:tcPr>
          <w:p>
            <w:r>
              <w:t>5th</w:t>
            </w:r>
          </w:p>
        </w:tc>
      </w:tr>
      <w:tr>
        <w:trPr>
          <w:trHeight w:val="567"/>
        </w:trPr>
        <w:tc>
          <w:tcPr>
            <w:tcW w:type="dxa" w:w="3000"/>
          </w:tcPr>
          <w:p>
            <w:r>
              <w:t>Adresse bib.</w:t>
            </w:r>
          </w:p>
        </w:tc>
        <w:tc>
          <w:tcPr>
            <w:tcW w:type="dxa" w:w="7000"/>
          </w:tcPr>
          <w:p>
            <w:r>
              <w:t xml:space="preserve">Pearson/ </w:t>
            </w:r>
          </w:p>
        </w:tc>
      </w:tr>
      <w:tr>
        <w:trPr>
          <w:trHeight w:val="567"/>
        </w:trPr>
        <w:tc>
          <w:tcPr>
            <w:tcW w:type="dxa" w:w="3000"/>
          </w:tcPr>
          <w:p>
            <w:r>
              <w:t>Nombre de Pages</w:t>
            </w:r>
          </w:p>
        </w:tc>
        <w:tc>
          <w:tcPr>
            <w:tcW w:type="dxa" w:w="7000"/>
          </w:tcPr>
          <w:p>
            <w:r>
              <w:t>752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742-752</w:t>
            </w:r>
          </w:p>
        </w:tc>
      </w:tr>
      <w:tr>
        <w:trPr>
          <w:trHeight w:val="567"/>
        </w:trPr>
        <w:tc>
          <w:tcPr>
            <w:tcW w:type="dxa" w:w="3000"/>
          </w:tcPr>
          <w:p>
            <w:r>
              <w:t>Numéro d'Identification</w:t>
            </w:r>
          </w:p>
        </w:tc>
        <w:tc>
          <w:tcPr>
            <w:tcW w:type="dxa" w:w="7000"/>
          </w:tcPr>
          <w:p>
            <w:r>
              <w:t>0132355213</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Automatique/ </w:t>
            </w:r>
          </w:p>
        </w:tc>
      </w:tr>
      <w:tr>
        <w:trPr>
          <w:trHeight w:val="567"/>
        </w:trPr>
        <w:tc>
          <w:tcPr>
            <w:tcW w:type="dxa" w:w="3000"/>
          </w:tcPr>
          <w:p>
            <w:r>
              <w:t>Sujet(s)</w:t>
            </w:r>
          </w:p>
        </w:tc>
        <w:tc>
          <w:tcPr>
            <w:tcW w:type="dxa" w:w="7000"/>
          </w:tcPr>
          <w:p>
            <w:r>
              <w:t xml:space="preserve">aerodynamics/ engineering mechanics/ </w:t>
            </w:r>
          </w:p>
        </w:tc>
      </w:tr>
    </w:tbl>
    <w:p>
      <w:pPr>
        <w:pStyle w:val="Heading3"/>
      </w:pPr>
      <w:r>
        <w:t>Résumé :</w:t>
      </w:r>
    </w:p>
    <w:p>
      <w:r>
        <w:t>Revised to reflect the technological advances and modern application in Aerodynamics, the Fifth Edition of Aerodynamics for Engineers merges fundamental fluid mechanics, experimental techniques, and computational fluid dynamics techniques to build a solid foundation for students in aerodynamic applications from low-speed flight through hypersonic flight. It presents a background discussion of each topic followed by a presentation of the theory, and then derives fundamental equations, applies them to simple computational techniques, and compares them to experimental data.</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