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Pluie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Coz, Christian Le./ Tassin, Bruno/ Université Paris-Est Créteil Val-de-Marne/ École Nationale des Ponts et Chaussées (France)/ École nationale du génie rural, des eaux et des forêts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ENGREF = École nationale du génie rural, des eaux et des forêts. Bibliogr. Résumés</w:t>
            </w:r>
          </w:p>
        </w:tc>
      </w:tr>
      <w:tr>
        <w:trPr>
          <w:trHeight w:val="567"/>
        </w:trPr>
        <w:tc>
          <w:tcPr>
            <w:tcW w:type="dxa" w:w="3000"/>
          </w:tcPr>
          <w:p>
            <w:r>
              <w:t>Numéro d'Identification</w:t>
            </w:r>
          </w:p>
        </w:tc>
        <w:tc>
          <w:tcPr>
            <w:tcW w:type="dxa" w:w="7000"/>
          </w:tcPr>
          <w:p>
            <w:r>
              <w:t>2859782974</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eaux pluviales/ environnement/ </w:t>
            </w:r>
          </w:p>
        </w:tc>
      </w:tr>
    </w:tbl>
    <w:p>
      <w:pPr>
        <w:pStyle w:val="Heading3"/>
      </w:pPr>
      <w:r>
        <w:t>Résumé :</w:t>
      </w:r>
    </w:p>
    <w:p>
      <w:r>
        <w:t>L’ouvrage réunit des contributions de chercheurs et d’experts en sciences de l'environnement, qui ont exploré divers aspects de la pluie, un phénomène naturel aux multiples impacts sur l’environnement. Les discussions abordent les processus de formation des pluies, leur rôle dans les cycles hydrologiques, ainsi que les effets des précipitations sur la qualité de l'eau, la pollution de l'air, les sols et les écosystèmes aquatiques. Les participants ont également examiné les enjeux liés aux événements climatiques extrêmes tels que les pluies torrentielles, les inondations et leur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