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contemporaine et matérialisme dialectique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Bitsakis, Eftichios/ </w:t>
            </w:r>
          </w:p>
        </w:tc>
      </w:tr>
      <w:tr>
        <w:trPr>
          <w:trHeight w:val="567"/>
        </w:trPr>
        <w:tc>
          <w:tcPr>
            <w:tcW w:type="dxa" w:w="3000"/>
          </w:tcPr>
          <w:p>
            <w:r>
              <w:t>Adresse bib.</w:t>
            </w:r>
          </w:p>
        </w:tc>
        <w:tc>
          <w:tcPr>
            <w:tcW w:type="dxa" w:w="7000"/>
          </w:tcPr>
          <w:p>
            <w:r>
              <w:t xml:space="preserve">Éditions sociales/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271-279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contemporaine/ dialectique/ </w:t>
            </w:r>
          </w:p>
        </w:tc>
      </w:tr>
    </w:tbl>
    <w:p>
      <w:pPr>
        <w:pStyle w:val="Heading3"/>
      </w:pPr>
      <w:r>
        <w:t>Résumé :</w:t>
      </w:r>
    </w:p>
    <w:p>
      <w:r>
        <w:t>Cet ouvrage explore la relation entre les développements récents en physique et les principes du matérialisme dialectique, une philosophie issue du marxisme. L’auteur examine comment les découvertes en physique moderne, telles que la relativité, la mécanique quantique et la cosmologie, peuvent être comprises à la lumière des concepts dialectiques.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