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1"/>
        <w:jc w:val="center"/>
      </w:pPr>
      <w:r>
        <w:t>La sauvegarde de l'architecture moderne</w:t>
      </w:r>
    </w:p>
    <w:tbl>
      <w:tblPr>
        <w:tblStyle w:val="TableGrid"/>
        <w:tblW w:type="auto" w:w="0"/>
        <w:tblLayout w:type="fixed"/>
        <w:tblLook w:firstColumn="1" w:firstRow="1" w:lastColumn="0" w:lastRow="0" w:noHBand="0" w:noVBand="1" w:val="04A0"/>
      </w:tblPr>
      <w:tblGrid>
        <w:gridCol w:w="3000"/>
        <w:gridCol w:w="7000"/>
      </w:tblGrid>
      <w:tr>
        <w:trPr>
          <w:trHeight w:val="567"/>
        </w:trPr>
        <w:tc>
          <w:tcPr>
            <w:tcW w:type="dxa" w:w="4320"/>
            <w:vAlign w:val="center"/>
          </w:tcPr>
          <w:p>
            <w:r>
              <w:t>Type Document</w:t>
            </w:r>
          </w:p>
        </w:tc>
        <w:tc>
          <w:tcPr>
            <w:tcW w:type="dxa" w:w="4320"/>
            <w:vAlign w:val="center"/>
          </w:tcPr>
          <w:p>
            <w:r>
              <w:t>Livre</w:t>
            </w:r>
          </w:p>
        </w:tc>
      </w:tr>
      <w:tr>
        <w:trPr>
          <w:trHeight w:val="567"/>
        </w:trPr>
        <w:tc>
          <w:tcPr>
            <w:tcW w:type="dxa" w:w="3000"/>
          </w:tcPr>
          <w:p>
            <w:r>
              <w:t>Langue</w:t>
            </w:r>
          </w:p>
        </w:tc>
        <w:tc>
          <w:tcPr>
            <w:tcW w:type="dxa" w:w="7000"/>
          </w:tcPr>
          <w:p>
            <w:r>
              <w:t>Français</w:t>
            </w:r>
          </w:p>
        </w:tc>
      </w:tr>
      <w:tr>
        <w:trPr>
          <w:trHeight w:val="567"/>
        </w:trPr>
        <w:tc>
          <w:tcPr>
            <w:tcW w:type="dxa" w:w="3000"/>
          </w:tcPr>
          <w:p>
            <w:r>
              <w:t>Auteur(s)</w:t>
            </w:r>
          </w:p>
        </w:tc>
        <w:tc>
          <w:tcPr>
            <w:tcW w:type="dxa" w:w="7000"/>
          </w:tcPr>
          <w:p>
            <w:r>
              <w:t xml:space="preserve">Vanlaethem, France/ Therrien, Marie-Josée/ </w:t>
            </w:r>
          </w:p>
        </w:tc>
      </w:tr>
      <w:tr>
        <w:trPr>
          <w:trHeight w:val="567"/>
        </w:trPr>
        <w:tc>
          <w:tcPr>
            <w:tcW w:type="dxa" w:w="3000"/>
          </w:tcPr>
          <w:p>
            <w:r>
              <w:t>Adresse bib.</w:t>
            </w:r>
          </w:p>
        </w:tc>
        <w:tc>
          <w:tcPr>
            <w:tcW w:type="dxa" w:w="7000"/>
          </w:tcPr>
          <w:p>
            <w:r>
              <w:t xml:space="preserve">Presses de l'université du Québec/ </w:t>
            </w:r>
          </w:p>
        </w:tc>
      </w:tr>
      <w:tr>
        <w:trPr>
          <w:trHeight w:val="567"/>
        </w:trPr>
        <w:tc>
          <w:tcPr>
            <w:tcW w:type="dxa" w:w="3000"/>
          </w:tcPr>
          <w:p>
            <w:r>
              <w:t>Nombre de Pages</w:t>
            </w:r>
          </w:p>
        </w:tc>
        <w:tc>
          <w:tcPr>
            <w:tcW w:type="dxa" w:w="7000"/>
          </w:tcPr>
          <w:p>
            <w:r>
              <w:t>366 p.</w:t>
            </w:r>
          </w:p>
        </w:tc>
      </w:tr>
      <w:tr>
        <w:trPr>
          <w:trHeight w:val="567"/>
        </w:trPr>
        <w:tc>
          <w:tcPr>
            <w:tcW w:type="dxa" w:w="3000"/>
          </w:tcPr>
          <w:p>
            <w:r>
              <w:t>Illustration</w:t>
            </w:r>
          </w:p>
        </w:tc>
        <w:tc>
          <w:tcPr>
            <w:tcW w:type="dxa" w:w="7000"/>
          </w:tcPr>
          <w:p>
            <w:r>
              <w:t>ill., couv. ill.</w:t>
            </w:r>
          </w:p>
        </w:tc>
      </w:tr>
      <w:tr>
        <w:trPr>
          <w:trHeight w:val="567"/>
        </w:trPr>
        <w:tc>
          <w:tcPr>
            <w:tcW w:type="dxa" w:w="3000"/>
          </w:tcPr>
          <w:p>
            <w:r>
              <w:t>Format</w:t>
            </w:r>
          </w:p>
        </w:tc>
        <w:tc>
          <w:tcPr>
            <w:tcW w:type="dxa" w:w="7000"/>
          </w:tcPr>
          <w:p>
            <w:r>
              <w:t>25 cm</w:t>
            </w:r>
          </w:p>
        </w:tc>
      </w:tr>
      <w:tr>
        <w:trPr>
          <w:trHeight w:val="567"/>
        </w:trPr>
        <w:tc>
          <w:tcPr>
            <w:tcW w:type="dxa" w:w="3000"/>
          </w:tcPr>
          <w:p>
            <w:r>
              <w:t>Numéro d'Identification</w:t>
            </w:r>
          </w:p>
        </w:tc>
        <w:tc>
          <w:tcPr>
            <w:tcW w:type="dxa" w:w="7000"/>
          </w:tcPr>
          <w:p>
            <w:r>
              <w:t>9782760534674</w:t>
            </w:r>
          </w:p>
        </w:tc>
      </w:tr>
      <w:tr>
        <w:trPr>
          <w:trHeight w:val="567"/>
        </w:trPr>
        <w:tc>
          <w:tcPr>
            <w:tcW w:type="dxa" w:w="3000"/>
          </w:tcPr>
          <w:p>
            <w:r>
              <w:t>Thème</w:t>
            </w:r>
          </w:p>
        </w:tc>
        <w:tc>
          <w:tcPr>
            <w:tcW w:type="dxa" w:w="7000"/>
          </w:tcPr>
          <w:p>
            <w:r>
              <w:t>Architecture</w:t>
            </w:r>
          </w:p>
        </w:tc>
      </w:tr>
      <w:tr>
        <w:trPr>
          <w:trHeight w:val="567"/>
        </w:trPr>
        <w:tc>
          <w:tcPr>
            <w:tcW w:type="dxa" w:w="3000"/>
          </w:tcPr>
          <w:p>
            <w:r>
              <w:t>Classification(s)</w:t>
            </w:r>
          </w:p>
        </w:tc>
        <w:tc>
          <w:tcPr>
            <w:tcW w:type="dxa" w:w="7000"/>
          </w:tcPr>
          <w:p>
            <w:r>
              <w:t xml:space="preserve">720/ </w:t>
            </w:r>
          </w:p>
        </w:tc>
      </w:tr>
      <w:tr>
        <w:trPr>
          <w:trHeight w:val="567"/>
        </w:trPr>
        <w:tc>
          <w:tcPr>
            <w:tcW w:type="dxa" w:w="3000"/>
          </w:tcPr>
          <w:p>
            <w:r>
              <w:t>Sujet(s)</w:t>
            </w:r>
          </w:p>
        </w:tc>
        <w:tc>
          <w:tcPr>
            <w:tcW w:type="dxa" w:w="7000"/>
          </w:tcPr>
          <w:p>
            <w:r>
              <w:t xml:space="preserve">architecture moderne/ </w:t>
            </w:r>
          </w:p>
        </w:tc>
      </w:tr>
    </w:tbl>
    <w:p>
      <w:pPr>
        <w:pStyle w:val="Heading3"/>
      </w:pPr>
      <w:r>
        <w:t>Résumé :</w:t>
      </w:r>
    </w:p>
    <w:p>
      <w:r>
        <w:t>L’avenir du patrimoine moderne est incertain, les ensembles urbains ordinaires du milieu du XXe siècle étant souvent méprisés, voire maltraités. Conviant une trentaine d’experts, cet ouvrage propose un bilan en matière de documentation, de protection, de conservation et de mise en valeur de l’architecture novatrice du XXe siècle au Québec, au Canada et ailleurs dans le monde.</w:t>
      </w:r>
    </w:p>
    <w:sectPr w:rsidR="00FC693F" w:rsidRPr="0006063C" w:rsidSect="00034616">
      <w:headerReference w:type="default" r:id="rId9"/>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header1.xml><?xml version="1.0" encoding="utf-8"?>
<w:hdr xmlns:m="http://schemas.openxmlformats.org/officeDocument/2006/math" xmlns:mc="http://schemas.openxmlformats.org/markup-compatibility/2006" xmlns:mo="http://schemas.microsoft.com/office/mac/office/2008/main" xmlns:mv="urn:schemas-microsoft-com:mac:vml" xmlns:o="urn:schemas-microsoft-com:office:office" xmlns:r="http://schemas.openxmlformats.org/officeDocument/2006/relationships" xmlns:v="urn:schemas-microsoft-com:vml" xmlns:w10="urn:schemas-microsoft-com:office:word" xmlns:w14="http://schemas.microsoft.com/office/word/2010/wordml" xmlns:w="http://schemas.openxmlformats.org/wordprocessingml/2006/main" xmlns:wne="http://schemas.microsoft.com/office/word/2006/wordml" xmlns:wp14="http://schemas.microsoft.com/office/word/2010/wordprocessingDrawing" xmlns:wp="http://schemas.openxmlformats.org/drawingml/2006/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p14">
  <w:p>
    <w:pPr>
      <w:pStyle w:val="Header"/>
    </w:pPr>
  </w:p>
  <w:tbl>
    <w:tblPr>
      <w:tblW w:type="auto" w:w="0"/>
      <w:tblLook w:firstColumn="1" w:firstRow="1" w:lastColumn="0" w:lastRow="0" w:noHBand="0" w:noVBand="1" w:val="04A0"/>
    </w:tblPr>
    <w:tblGrid>
      <w:gridCol w:w="2880"/>
      <w:gridCol w:w="2880"/>
      <w:gridCol w:w="7200"/>
    </w:tblGrid>
    <w:tr>
      <w:tc>
        <w:tcPr>
          <w:tcW w:type="dxa" w:w="7200"/>
        </w:tcPr>
        <w:p>
          <w:r>
            <w:t>CERIST</w:t>
          </w:r>
        </w:p>
      </w:tc>
      <w:tc>
        <w:tcPr>
          <w:tcW w:type="dxa" w:w="7200"/>
        </w:tcPr>
        <w:p/>
      </w:tc>
      <w:tc>
        <w:tcPr>
          <w:tcW w:type="dxa" w:w="7200"/>
        </w:tcPr>
        <w:p>
          <w:r>
            <w:t>20/05/2026</w:t>
          </w:r>
        </w:p>
      </w:tc>
    </w:tr>
  </w:tbl>
</w:hdr>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pPr>
      <w:spacing w:before="240"/>
    </w:p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