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Corporate governance in Japan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Aoki, Masahiko/ Jackson, Gregory/ Miyajima, Hideaki/ </w:t>
            </w:r>
          </w:p>
        </w:tc>
      </w:tr>
      <w:tr>
        <w:trPr>
          <w:trHeight w:val="567"/>
        </w:trPr>
        <w:tc>
          <w:tcPr>
            <w:tcW w:type="dxa" w:w="3000"/>
          </w:tcPr>
          <w:p>
            <w:r>
              <w:t>Adresse bib.</w:t>
            </w:r>
          </w:p>
        </w:tc>
        <w:tc>
          <w:tcPr>
            <w:tcW w:type="dxa" w:w="7000"/>
          </w:tcPr>
          <w:p>
            <w:r>
              <w:t xml:space="preserve">Oxford University Press/ </w:t>
            </w:r>
          </w:p>
        </w:tc>
      </w:tr>
      <w:tr>
        <w:trPr>
          <w:trHeight w:val="567"/>
        </w:trPr>
        <w:tc>
          <w:tcPr>
            <w:tcW w:type="dxa" w:w="3000"/>
          </w:tcPr>
          <w:p>
            <w:r>
              <w:t>Nombre de Pages</w:t>
            </w:r>
          </w:p>
        </w:tc>
        <w:tc>
          <w:tcPr>
            <w:tcW w:type="dxa" w:w="7000"/>
          </w:tcPr>
          <w:p>
            <w:r>
              <w:t>459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9780199284511</w:t>
            </w:r>
          </w:p>
        </w:tc>
      </w:tr>
      <w:tr>
        <w:trPr>
          <w:trHeight w:val="567"/>
        </w:trPr>
        <w:tc>
          <w:tcPr>
            <w:tcW w:type="dxa" w:w="3000"/>
          </w:tcPr>
          <w:p>
            <w:r>
              <w:t>Thème</w:t>
            </w:r>
          </w:p>
        </w:tc>
        <w:tc>
          <w:tcPr>
            <w:tcW w:type="dxa" w:w="7000"/>
          </w:tcPr>
          <w:p>
            <w:r>
              <w:t>Gestion générale</w:t>
            </w:r>
          </w:p>
        </w:tc>
      </w:tr>
      <w:tr>
        <w:trPr>
          <w:trHeight w:val="567"/>
        </w:trPr>
        <w:tc>
          <w:tcPr>
            <w:tcW w:type="dxa" w:w="3000"/>
          </w:tcPr>
          <w:p>
            <w:r>
              <w:t>Classification(s)</w:t>
            </w:r>
          </w:p>
        </w:tc>
        <w:tc>
          <w:tcPr>
            <w:tcW w:type="dxa" w:w="7000"/>
          </w:tcPr>
          <w:p>
            <w:r>
              <w:t xml:space="preserve">Gestion générale/ </w:t>
            </w:r>
          </w:p>
        </w:tc>
      </w:tr>
      <w:tr>
        <w:trPr>
          <w:trHeight w:val="567"/>
        </w:trPr>
        <w:tc>
          <w:tcPr>
            <w:tcW w:type="dxa" w:w="3000"/>
          </w:tcPr>
          <w:p>
            <w:r>
              <w:t>Sujet(s)</w:t>
            </w:r>
          </w:p>
        </w:tc>
        <w:tc>
          <w:tcPr>
            <w:tcW w:type="dxa" w:w="7000"/>
          </w:tcPr>
          <w:p>
            <w:r>
              <w:t xml:space="preserve">organizational diversity/ ownership structure/ </w:t>
            </w:r>
          </w:p>
        </w:tc>
      </w:tr>
    </w:tbl>
    <w:p>
      <w:pPr>
        <w:pStyle w:val="Heading3"/>
      </w:pPr>
      <w:r>
        <w:t>Résumé :</w:t>
      </w:r>
    </w:p>
    <w:p>
      <w:r>
        <w:t>This book uses comparative institutional analysis to explain differences in national economic performance. Countries have their own rules for corporate governance and they have different market arrangements; and these differences in rules and organization affect the way firms behave. Countries also tend to develop conventions of organizational architechture of firms, whether their hierarchies are functional, horizontal, or decentralized. This affects the way in which they process information, and information management is increasingly seen as being of crucial importance to a firm's performance.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