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microproceseur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Messud, Michel/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microprocesseurs/ </w:t>
            </w:r>
          </w:p>
        </w:tc>
      </w:tr>
    </w:tbl>
    <w:p>
      <w:pPr>
        <w:pStyle w:val="Heading3"/>
      </w:pPr>
      <w:r>
        <w:t>Résumé :</w:t>
      </w:r>
    </w:p>
    <w:p>
      <w:r>
        <w:t>Cet ouvrage est conçu pour permettre à un lecteur sans exigence mathématique élevée d’aborder les techniques de microprocesseur et systèmes associés. Il démarre par les fondations numériques : numération binaire et hexadécimale, codage des données, logique de base. Puis il aborde les circuits logiques et montages, avec des exemples concrets bascule, décodeurs, registres. Ensuite, l’accent est mis sur les mémoires et circuits séquentiels, avant d’entrer dans le cœur du sujet : le microprocesseur et ses périphériques. Il présente un exemple pédagogique (le microprocesseur 6802 et interface 6821) et un système complet avec microprocesseur mono-chip (68705P3). Enfin, l’ouvrage traite des interfaces analogique/numérique, ce qui permet de relier le domaine numérique à des capteurs et actionneurs réels. Tout au long, de nombreux exemples, schémas, exercices et circuits imprimés sont fournis pour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