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T4, Coût et prix de l'alimentation en eau et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ill., couv. ill.</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469-484. Index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Ce quatrième tome de Gestion des eaux est consacré à l'étude de la formation du coût et du prix de l'alimentation en eau et de l'assainissement. Il évoque comment on passe du coût global des ouvrages internes et externes nécessaires pour une desserte convenable des réseaux au prix pour l'usager, impôts locaux ou nationaux exclus, compte tenu de l'effet des modalités de financement, d'exploitation, d'entretien, de renouvellement et de tarification. L'analyse des nombreux paramètres qui interviennent sur les éléments précédents permet de montrer comment on peut influer sur le prix et aussi sur la marge importante de fluctuation indépendante de toute action. En effet, certains de ces paramètres sont fixes comme le site avec sa topographie et son hydrologie, d'autres, tels que l'urbanisation, la politique de financement et de renouvellement, ou le choix des structures de gestion dépendent d'autorités différentes de celles des services de l'eau qui ne peuvent agir directement que sur l'exploitation, l'entretien parfois sur la tarification et le choix des ouvrages internes.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