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T3, Automatisation, informatisation, télégestion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Paris :, 1988</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XVI-551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531-551</w:t>
            </w:r>
          </w:p>
        </w:tc>
      </w:tr>
      <w:tr>
        <w:trPr>
          <w:trHeight w:val="567"/>
        </w:trPr>
        <w:tc>
          <w:tcPr>
            <w:tcW w:type="dxa" w:w="3000"/>
          </w:tcPr>
          <w:p>
            <w:r>
              <w:t>Numéro d'Identification</w:t>
            </w:r>
          </w:p>
        </w:tc>
        <w:tc>
          <w:tcPr>
            <w:tcW w:type="dxa" w:w="7000"/>
          </w:tcPr>
          <w:p>
            <w:r>
              <w:t>2859781129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usées/ Gestion des ressources en eau/ </w:t>
            </w:r>
          </w:p>
        </w:tc>
      </w:tr>
    </w:tbl>
    <w:p>
      <w:pPr>
        <w:pStyle w:val="Heading3"/>
      </w:pPr>
      <w:r>
        <w:t>Résumé :</w:t>
      </w:r>
    </w:p>
    <w:p>
      <w:r>
        <w:t>La gestion des eaux, en particulier dans les secteurs de l’approvisionnement, de l’assainissement et de la gestion des ressources hydriques, est un défi majeur pour les collectivités et les entreprises. Dans ce contexte, l’automatisation, l’informatisation et la télégestion jouent un rôle clé dans l’amélioration de l’efficacité, de la traçabilité et de la durabilité des systèmes de gestion de l’eau. L’automatisation permet de réguler en temps réel les processus de distribution et de traitement de l’eau, tandis que l’informatisation facilite le suivi des données et la prise de décisions. La télégestion, quant à elle, permet de superviser à distance les infrastructures, réduisant ainsi les coûts opérationnels et améliorant la réactivité en cas de défaillance ou d’anomalie. L’intégration de ces technologies représente une avancée importante vers des systèmes plus intelligents et plus durables, tout en répondant aux enjeux environnementaux et aux besoins des populations.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