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Nason, Alvin/ Goldstein, Philip/ Rintzler, Georgette/ Lavallée, Marc/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Ce volume aborde les grandes fonctions vitales des organismes animaux et végétaux, ainsi que leurs structures et modes de reproduction. Il met en évidence les principes d’organisation des êtres vivants, leurs interactions au sein des écosystèmes et les mécanismes de régulation qui assurent l’équilibre des milieux naturels. L’ouvrage présente également les fondements de l’écologie, notamment les relations trophiques, les cycles biogéochimiques et les dynamiques des populations. Enfin, il souligne l’importance de la biodiversité et les conséquences des activités humaines sur les équilibres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