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Guilloton, Michel/ Quintard, Bernadette/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2100048287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w:t>
            </w:r>
          </w:p>
        </w:tc>
      </w:tr>
    </w:tbl>
    <w:p>
      <w:pPr>
        <w:pStyle w:val="Heading3"/>
      </w:pPr>
      <w:r>
        <w:t>Résumé :</w:t>
      </w:r>
    </w:p>
    <w:p>
      <w:r>
        <w:t>La biochimie se propose de décrire les liens entre le vivant et l'inanimé. Elle se réclame de la chimie et est indissociable de la biologie cellulaire, de la biologie moléculaire, de la physiologie, de la microbiologie ou de la génétique. Après quelques rappels de chimie générale et de thermodynamique, cet ouvrage présente les caractéristiques essentielles des acides aminés, des protéines, des glucides et des lipides. Les deux derniers chapitres sont consacrés aux échanges énergétiques : production d'énergie chimique et biosynthèses. Plus de quatre-vingts figures et tableaux et une quinzaine d'encadrés illustrent et complètent les notions abordées. Ce cours vivant et structuré s'adresse en priorité aux étudiants des premiers cycles universitaires (DEUG SV, PCEM, PCEP et IUT) et aux élèves des classes préparatoires (BCPST), mais sera également très utile aux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