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Bachy, Emmanuel/ Houot, Roch/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9782340007642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proposer un cours de référence pour la spécialité « hématologie – hématologie adulte et pédiatrique – onco-hématologie », en conformité avec le programme des examens classants nationaux (ECNi) ou équivalents.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