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Pellon, Gérard/ Périlleux, Eric/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128. Sciences(N°:None)</w:t>
            </w:r>
          </w:p>
        </w:tc>
      </w:tr>
      <w:tr>
        <w:trPr>
          <w:trHeight w:val="567"/>
        </w:trPr>
        <w:tc>
          <w:tcPr>
            <w:tcW w:type="dxa" w:w="3000"/>
          </w:tcPr>
          <w:p>
            <w:r>
              <w:t>Notes Générales</w:t>
            </w:r>
          </w:p>
        </w:tc>
        <w:tc>
          <w:tcPr>
            <w:tcW w:type="dxa" w:w="7000"/>
          </w:tcPr>
          <w:p>
            <w:r>
              <w:t>Bibliogr. p.p. 125-127</w:t>
            </w:r>
          </w:p>
        </w:tc>
      </w:tr>
      <w:tr>
        <w:trPr>
          <w:trHeight w:val="567"/>
        </w:trPr>
        <w:tc>
          <w:tcPr>
            <w:tcW w:type="dxa" w:w="3000"/>
          </w:tcPr>
          <w:p>
            <w:r>
              <w:t>Numéro d'Identification</w:t>
            </w:r>
          </w:p>
        </w:tc>
        <w:tc>
          <w:tcPr>
            <w:tcW w:type="dxa" w:w="7000"/>
          </w:tcPr>
          <w:p>
            <w:r>
              <w:t>2091906697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biomolécules structure/ </w:t>
            </w:r>
          </w:p>
        </w:tc>
      </w:tr>
    </w:tbl>
    <w:p>
      <w:pPr>
        <w:pStyle w:val="Heading3"/>
      </w:pPr>
      <w:r>
        <w:t>Résumé :</w:t>
      </w:r>
    </w:p>
    <w:p>
      <w:r>
        <w:t>Le développement des techniques physiques modernes (spectrométrie de masse, RMN) a permis de déterminer la structure de molécules organiques complexes qui étaient jusqu'à présent inaccessibles avec les méthodes chimiques ou radiocristallographiques traditionnelles. C'est sur la base de ces nouvelles techniques que cet ouvrage propose des exercices corrigés de détermination de structures appartenant à des grandes familles de biomolécules.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