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Genon, André/ Legros, Willy/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2746201321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conversion électromécanique/ </w:t>
            </w:r>
          </w:p>
        </w:tc>
      </w:tr>
    </w:tbl>
    <w:p>
      <w:pPr>
        <w:pStyle w:val="Heading3"/>
      </w:pPr>
      <w:r>
        <w:t>Résumé :</w:t>
      </w:r>
    </w:p>
    <w:p>
      <w:r>
        <w:t>La qualité de la conceptualisation, de la réalisation et de l'évaluation du matériel électrique prend une importance grandissante dans un environnement de plus en plus marqué par la technologie. dans ce contexte, machines électriques offre une approche claire et des outils de compréhension fiables des phénomènes électromagnétiques. on y trouvera ainsi, non seulement le rappel de la théorie et des lois fondamentales de l'électromagnétisme, mais aussi leur mise en relation constante avec la réalisation concrète des différents types de machines électriques : synchrones, asynchrones et à courant continu. cet ouvrage est destiné aux techniciens spécialisés en électromécanique, aux étudiants ingénieurs quelle que soit leur orientation, ainsi qu'à ceux qui ont une formation générale et désirent approfondir leurs connaissances en électricité ou en électromécanique.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