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à l'usage des ingénieurs. T2, machines électriques à courants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 </w:t>
            </w:r>
          </w:p>
        </w:tc>
      </w:tr>
      <w:tr>
        <w:trPr>
          <w:trHeight w:val="567"/>
        </w:trPr>
        <w:tc>
          <w:tcPr>
            <w:tcW w:type="dxa" w:w="3000"/>
          </w:tcPr>
          <w:p>
            <w:r>
              <w:t>Edition</w:t>
            </w:r>
          </w:p>
        </w:tc>
        <w:tc>
          <w:tcPr>
            <w:tcW w:type="dxa" w:w="7000"/>
          </w:tcPr>
          <w:p>
            <w:r>
              <w:t>9é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2040062092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machine électrique/ courant alternatif/ </w:t>
            </w:r>
          </w:p>
        </w:tc>
      </w:tr>
    </w:tbl>
    <w:p>
      <w:pPr>
        <w:pStyle w:val="Heading3"/>
      </w:pPr>
      <w:r>
        <w:t>Résumé :</w:t>
      </w:r>
    </w:p>
    <w:p>
      <w:r>
        <w:t>Le Tome 2 : Machines électriques à courants alternatifs de A. Fouillé (1978), issu de l’ouvrage Électrotechnique à l’usage des ingénieurs, est consacré à l’étude approfondie des machines fonctionnant en courant alternatif. Il présente les principes fondamentaux de l’électromagnétisme appliqués à la conversion électromécanique de l’énergie, en détaillant le fonctionnement, les caractéristiques et les modèles des principales machines électriques telles que les transformateurs, les machines synchrones et les machines asynchrones. L’ouvrage analyse les phénomènes physiques essentiels comme l’induction, les champs magnétiques, les pertes, le rendement et le couple, tout en introduisant les schémas équivalents, les diagrammes vectoriels et les équations de fonctionnement. Destiné principalement aux ingénieurs et étudiants en électrotechnique, ce tome met l’accent sur une approche rigoureuse et pratique, permettant de comprendre le comportement des machines à courant alternatif en régime permanent et en charge, ainsi que leurs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