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des sols viticoles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Gaviglio, Christophe/ Institut français de la vigne et du vin/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France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XIV-241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Vigne &amp; vin(N°:None)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vigne(N°:None)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231-239.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9782855572581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Vignobles/ Cultures et sols/ </w:t>
            </w:r>
          </w:p>
        </w:tc>
      </w:tr>
    </w:tbl>
    <w:p>
      <w:pPr>
        <w:pStyle w:val="Heading3"/>
      </w:pPr>
      <w:r>
        <w:t>Résumé :</w:t>
      </w:r>
    </w:p>
    <w:p>
      <w:r>
        <w:t>Cet ouvrage sur les sols viticoles arrive à point nommé pour accompagner la révolution quel’agriculture en général et la viticulture en particulier s’apprête à vivre. Qu’on la nomme agroécologique, écologiquement intensive ou durable, cette nouvelle viticulture devra combiner</w:t>
        <w:br/>
        <w:br/>
        <w:t>rentabilité économique et préservation de l’environnement dans une dynamique assurant le</w:t>
        <w:br/>
        <w:br/>
        <w:t>court terme et préparant le moyen et le long terme. Elle devra être, plus encore que par le passé,</w:t>
        <w:br/>
        <w:br/>
        <w:t>ancrée dans des filières de plus en plus mondialisées et dans des territoires au sein desquels on attendra des services environnementaux (qualité des eaux, biodiversité, paysages…) et socio-économiques (emploi, revenu…).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