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métabolisme celullaire et sa régulation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Cohen,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métabolisme cellulaire/ réaction biochimique/ </w:t>
            </w:r>
          </w:p>
        </w:tc>
      </w:tr>
    </w:tbl>
    <w:p>
      <w:pPr>
        <w:pStyle w:val="Heading3"/>
      </w:pPr>
      <w:r>
        <w:t>Résumé :</w:t>
      </w:r>
    </w:p>
    <w:p>
      <w:r>
        <w:t>Ce livre a marqué un tournant dans la compréhension du métabolisme : il ne s’agit plus seulement d’un enchaînement de réactions, mais d’un système intégré, soumis à un contrôle précis.</w:t>
        <w:br/>
        <w:br/>
        <w:t xml:space="preserve"> Il a fortement influencé l’enseignement de la biochimie et la recherche en biologie des systèmes avant l’avènement des approches modernes de métabolomique et de régulation génomique.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