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croissance staturoponderale et pubertaire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Fedala, Ns/ HADDAM, AEM/ CHENTLI, F/ Meskine,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</w:tbl>
    <w:p>
      <w:pPr>
        <w:pStyle w:val="Heading3"/>
      </w:pPr>
      <w:r>
        <w:t>Résumé :</w:t>
      </w:r>
    </w:p>
    <w:p>
      <w:r>
        <w:t>La croissance staturo-pondérale et la maturation sexuelles sont les principaux phénomènes de l’enfance.</w:t>
        <w:br/>
        <w:br/>
        <w:t>Elles sont contrôlées par de multiples facteurs génériques et environnementaux dont l’altération peut modifier leur bon déroulement.</w:t>
        <w:br/>
        <w:br/>
        <w:t>L’espace dynamique est évolutif des ces processus physiologiques doit être surveillé et faire partie du suivi systématique de tout enfant de la naissance à la phase adulte C’est à ce seul prix que pourront être détectées précocement les anomalies de la croissance et de la puberté et certaines pathologies graves.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