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Who was responsible?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Watanabe, Tsuneo/ </w:t>
            </w:r>
          </w:p>
        </w:tc>
      </w:tr>
      <w:tr>
        <w:trPr>
          <w:trHeight w:val="567"/>
        </w:trPr>
        <w:tc>
          <w:tcPr>
            <w:tcW w:type="dxa" w:w="3000"/>
          </w:tcPr>
          <w:p>
            <w:r>
              <w:t>Adresse bib.</w:t>
            </w:r>
          </w:p>
        </w:tc>
        <w:tc>
          <w:tcPr>
            <w:tcW w:type="dxa" w:w="7000"/>
          </w:tcPr>
          <w:p>
            <w:r>
              <w:t xml:space="preserve">The Yomiuri Shimbun/ </w:t>
            </w:r>
          </w:p>
        </w:tc>
      </w:tr>
      <w:tr>
        <w:trPr>
          <w:trHeight w:val="567"/>
        </w:trPr>
        <w:tc>
          <w:tcPr>
            <w:tcW w:type="dxa" w:w="3000"/>
          </w:tcPr>
          <w:p>
            <w:r>
              <w:t>Nombre de Pages</w:t>
            </w:r>
          </w:p>
        </w:tc>
        <w:tc>
          <w:tcPr>
            <w:tcW w:type="dxa" w:w="7000"/>
          </w:tcPr>
          <w:p>
            <w:r>
              <w:t>410 p.</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9784643060126</w:t>
            </w:r>
          </w:p>
        </w:tc>
      </w:tr>
      <w:tr>
        <w:trPr>
          <w:trHeight w:val="567"/>
        </w:trPr>
        <w:tc>
          <w:tcPr>
            <w:tcW w:type="dxa" w:w="3000"/>
          </w:tcPr>
          <w:p>
            <w:r>
              <w:t>Thème</w:t>
            </w:r>
          </w:p>
        </w:tc>
        <w:tc>
          <w:tcPr>
            <w:tcW w:type="dxa" w:w="7000"/>
          </w:tcPr>
          <w:p>
            <w:r>
              <w:t>Histoire générale de l'Europe, sino-japonais, Seconde Guerre mondiale</w:t>
            </w:r>
          </w:p>
        </w:tc>
      </w:tr>
      <w:tr>
        <w:trPr>
          <w:trHeight w:val="567"/>
        </w:trPr>
        <w:tc>
          <w:tcPr>
            <w:tcW w:type="dxa" w:w="3000"/>
          </w:tcPr>
          <w:p>
            <w:r>
              <w:t>Classification(s)</w:t>
            </w:r>
          </w:p>
        </w:tc>
        <w:tc>
          <w:tcPr>
            <w:tcW w:type="dxa" w:w="7000"/>
          </w:tcPr>
          <w:p>
            <w:r>
              <w:t xml:space="preserve">Histoire générale de l'Europe, sino-japonais, Seconde Guerre mondiale/ </w:t>
            </w:r>
          </w:p>
        </w:tc>
      </w:tr>
      <w:tr>
        <w:trPr>
          <w:trHeight w:val="567"/>
        </w:trPr>
        <w:tc>
          <w:tcPr>
            <w:tcW w:type="dxa" w:w="3000"/>
          </w:tcPr>
          <w:p>
            <w:r>
              <w:t>Sujet(s)</w:t>
            </w:r>
          </w:p>
        </w:tc>
        <w:tc>
          <w:tcPr>
            <w:tcW w:type="dxa" w:w="7000"/>
          </w:tcPr>
          <w:p>
            <w:r>
              <w:t xml:space="preserve">pacific war/ atomic bombings/ japanese foreign policy/ </w:t>
            </w:r>
          </w:p>
        </w:tc>
      </w:tr>
    </w:tbl>
    <w:p>
      <w:pPr>
        <w:pStyle w:val="Heading3"/>
      </w:pPr>
      <w:r>
        <w:t>Résumé :</w:t>
      </w:r>
    </w:p>
    <w:p>
      <w:r>
        <w:t>This book is a comprehensive historical and analytical study of Japan’s path from theMarco Polo Bridge Incident (1937) to the attack on Pearl Harbor (1941). It investigates the political, military, and ideological factors that led Japan into a total war in Asia and the Pacific, focusing on the crucial question: Who was responsible for the Showa War?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