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écology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0471901598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écosystèmes/ </w:t>
            </w:r>
          </w:p>
        </w:tc>
      </w:tr>
    </w:tbl>
    <w:p>
      <w:pPr>
        <w:pStyle w:val="Heading3"/>
      </w:pPr>
      <w:r>
        <w:t>Résumé :</w:t>
      </w:r>
    </w:p>
    <w:p>
      <w:r>
        <w:t>Ce volume, dirigé par Otto Kinne, s'inscrit dans une série ambitieuse visant à offrir une analyse exhaustive de l'écologie marine. La Partie 2, intitulée « Ecosystems and Organic Resources », explore les divers écosystèmes marins et leurs ressources biologiques. L'objectif est de comprendre leur fonctionnement, leur dynamique et leur rôle dans le maintien de la santé des océans. Cette section met également en lumière les interactions entre les organismes marins et leur environnement, ainsi que les impacts des activités humaines sur ces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