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biorésonance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Will, Reinhold/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Dangles/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soigner autrement(N°:None)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2703305699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biorésonance/ onde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simple et clair d'introduction à la biorésonance vous apprendra les causes précises d'un certain nombre de dysfonctionnements de votre organisme et de maladies, et les réponses qu'y apporte la thérapie par biorésonance : migraines, affections rhumatismales, allergies, maladies chroniques, mycoses intestinales, maladies infantiles, maladies auto-immunes, douleurs.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