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biorésonance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Will, Reinhold/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Dangles/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Se soigner autrement(N°:None)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2703305699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biorésonance/ onde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simple et clair d'introduction à la biorésonance vous apprendra les causes précises d'un certain nombre de dysfonctionnements de votre organisme et de maladies, et les réponses qu'y apporte la thérapie par biorésonance : migraines, affections rhumatismales, allergies, maladies chroniques, mycoses intestinales, maladies infantiles, maladies auto-immunes, douleurs.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