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Special duty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Samuels, Richard J./ </w:t>
            </w:r>
          </w:p>
        </w:tc>
      </w:tr>
      <w:tr>
        <w:trPr>
          <w:trHeight w:val="567"/>
        </w:trPr>
        <w:tc>
          <w:tcPr>
            <w:tcW w:type="dxa" w:w="3000"/>
          </w:tcPr>
          <w:p>
            <w:r>
              <w:t>Adresse bib.</w:t>
            </w:r>
          </w:p>
        </w:tc>
        <w:tc>
          <w:tcPr>
            <w:tcW w:type="dxa" w:w="7000"/>
          </w:tcPr>
          <w:p>
            <w:r>
              <w:t xml:space="preserve">Cornell University Press/ </w:t>
            </w:r>
          </w:p>
        </w:tc>
      </w:tr>
      <w:tr>
        <w:trPr>
          <w:trHeight w:val="567"/>
        </w:trPr>
        <w:tc>
          <w:tcPr>
            <w:tcW w:type="dxa" w:w="3000"/>
          </w:tcPr>
          <w:p>
            <w:r>
              <w:t>Nombre de Pages</w:t>
            </w:r>
          </w:p>
        </w:tc>
        <w:tc>
          <w:tcPr>
            <w:tcW w:type="dxa" w:w="7000"/>
          </w:tcPr>
          <w:p>
            <w:r>
              <w:t>355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9781501741586</w:t>
            </w:r>
          </w:p>
        </w:tc>
      </w:tr>
      <w:tr>
        <w:trPr>
          <w:trHeight w:val="567"/>
        </w:trPr>
        <w:tc>
          <w:tcPr>
            <w:tcW w:type="dxa" w:w="3000"/>
          </w:tcPr>
          <w:p>
            <w:r>
              <w:t>Thème</w:t>
            </w:r>
          </w:p>
        </w:tc>
        <w:tc>
          <w:tcPr>
            <w:tcW w:type="dxa" w:w="7000"/>
          </w:tcPr>
          <w:p>
            <w:r>
              <w:t>Espionnage, subversion , les renseignements, les services de renseignements, la subversion</w:t>
            </w:r>
          </w:p>
        </w:tc>
      </w:tr>
      <w:tr>
        <w:trPr>
          <w:trHeight w:val="567"/>
        </w:trPr>
        <w:tc>
          <w:tcPr>
            <w:tcW w:type="dxa" w:w="3000"/>
          </w:tcPr>
          <w:p>
            <w:r>
              <w:t>Classification(s)</w:t>
            </w:r>
          </w:p>
        </w:tc>
        <w:tc>
          <w:tcPr>
            <w:tcW w:type="dxa" w:w="7000"/>
          </w:tcPr>
          <w:p>
            <w:r>
              <w:t xml:space="preserve">Espionnage, subversion , les renseignements, les services de renseignements, la subversion/ </w:t>
            </w:r>
          </w:p>
        </w:tc>
      </w:tr>
      <w:tr>
        <w:trPr>
          <w:trHeight w:val="567"/>
        </w:trPr>
        <w:tc>
          <w:tcPr>
            <w:tcW w:type="dxa" w:w="3000"/>
          </w:tcPr>
          <w:p>
            <w:r>
              <w:t>Sujet(s)</w:t>
            </w:r>
          </w:p>
        </w:tc>
        <w:tc>
          <w:tcPr>
            <w:tcW w:type="dxa" w:w="7000"/>
          </w:tcPr>
          <w:p>
            <w:r>
              <w:t xml:space="preserve">japanese intelligence/ espionage history/ </w:t>
            </w:r>
          </w:p>
        </w:tc>
      </w:tr>
    </w:tbl>
    <w:p>
      <w:pPr>
        <w:pStyle w:val="Heading3"/>
      </w:pPr>
      <w:r>
        <w:t>Résumé :</w:t>
      </w:r>
    </w:p>
    <w:p>
      <w:r>
        <w:t>In Special DutyRichard J. Samuels dissects the fascinating history of the intelligence community in Japan. Looking at the impact of shifts in the strategic environment, technological change, and past failures, he probes the reasons why Japan has endured such a roller-coaster ride when it comes to intelligence gathering and analysis, and concludes that the ups and downs of the past century—combined with growing uncertainties in the regional security environment—have convinced Japanese leaders of the critical importance of striking balance between power and insight.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