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appliquée aux industries du vide et de l'électronique.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Boutry, G.-A./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du Conservatoire national des arts et métiers(N°:None)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 du vide/ physique appliquée/ </w:t>
            </w:r>
          </w:p>
        </w:tc>
      </w:tr>
    </w:tbl>
    <w:p>
      <w:pPr>
        <w:pStyle w:val="Heading3"/>
      </w:pPr>
      <w:r>
        <w:t>Résumé :</w:t>
      </w:r>
    </w:p>
    <w:p>
      <w:r>
        <w:t>Ce fascicule constitue la suite des bases posées dans le premier tome et aborde de façon plus approfondie les **phénomènes physiques intervenant dans la création, la mesure et l’utilisation du vide**, ainsi que leur lien direct avec les dispositifs électroniques (tubes, diodes, triodes, lampes industrielles,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